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D8" w:rsidRPr="00CC71BA" w:rsidRDefault="00AA4BD8" w:rsidP="00AA4BD8">
      <w:pPr>
        <w:spacing w:after="200" w:line="276" w:lineRule="auto"/>
        <w:contextualSpacing/>
        <w:jc w:val="center"/>
        <w:rPr>
          <w:b/>
          <w:bCs/>
          <w:sz w:val="22"/>
          <w:szCs w:val="22"/>
        </w:rPr>
      </w:pPr>
      <w:r w:rsidRPr="00CC71BA">
        <w:rPr>
          <w:b/>
          <w:bCs/>
          <w:sz w:val="22"/>
          <w:szCs w:val="22"/>
        </w:rPr>
        <w:t>İMAR VE BAYINDIRLIK KOMİSYONU RAPORU</w:t>
      </w:r>
    </w:p>
    <w:p w:rsidR="00AA4BD8" w:rsidRPr="00CC71BA" w:rsidRDefault="00AA4BD8" w:rsidP="00AA4BD8">
      <w:pPr>
        <w:spacing w:after="200" w:line="276" w:lineRule="auto"/>
        <w:contextualSpacing/>
        <w:jc w:val="center"/>
        <w:rPr>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AA4BD8" w:rsidRPr="00CC71BA" w:rsidTr="0015364E">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rPr>
            </w:pPr>
            <w:r w:rsidRPr="00CC71BA">
              <w:rPr>
                <w:b/>
                <w:sz w:val="22"/>
                <w:szCs w:val="22"/>
              </w:rPr>
              <w:t>TEKLİFİN / ÖNERGENİN KONUSU</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15364E" w:rsidP="0015364E">
            <w:pPr>
              <w:jc w:val="both"/>
              <w:rPr>
                <w:b/>
              </w:rPr>
            </w:pPr>
            <w:r w:rsidRPr="0015364E">
              <w:rPr>
                <w:b/>
                <w:bCs/>
              </w:rPr>
              <w:t>Nazım İmar Planı ve Uygulama İmar Planının Onaylanması</w:t>
            </w:r>
          </w:p>
        </w:tc>
      </w:tr>
      <w:tr w:rsidR="00AA4BD8" w:rsidRPr="00CC71BA" w:rsidTr="0015364E">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rPr>
            </w:pPr>
            <w:r w:rsidRPr="00CC71BA">
              <w:rPr>
                <w:b/>
                <w:sz w:val="22"/>
                <w:szCs w:val="22"/>
              </w:rPr>
              <w:t>HAVALE TARİHİ</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E24BC1" w:rsidP="0087714C">
            <w:pPr>
              <w:jc w:val="both"/>
              <w:rPr>
                <w:b/>
                <w:bCs/>
              </w:rPr>
            </w:pPr>
            <w:proofErr w:type="gramStart"/>
            <w:r>
              <w:rPr>
                <w:b/>
                <w:bCs/>
                <w:sz w:val="22"/>
                <w:szCs w:val="22"/>
              </w:rPr>
              <w:t>0</w:t>
            </w:r>
            <w:r w:rsidR="00511E95">
              <w:rPr>
                <w:b/>
                <w:bCs/>
                <w:sz w:val="22"/>
                <w:szCs w:val="22"/>
              </w:rPr>
              <w:t>8</w:t>
            </w:r>
            <w:r w:rsidR="0087714C">
              <w:rPr>
                <w:b/>
                <w:bCs/>
                <w:sz w:val="22"/>
                <w:szCs w:val="22"/>
              </w:rPr>
              <w:t>/05/</w:t>
            </w:r>
            <w:r w:rsidR="00AA4BD8" w:rsidRPr="0015364E">
              <w:rPr>
                <w:b/>
                <w:bCs/>
                <w:sz w:val="22"/>
                <w:szCs w:val="22"/>
              </w:rPr>
              <w:t>2023</w:t>
            </w:r>
            <w:proofErr w:type="gramEnd"/>
          </w:p>
        </w:tc>
      </w:tr>
      <w:tr w:rsidR="00AA4BD8" w:rsidRPr="00CC71BA" w:rsidTr="0015364E">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rPr>
            </w:pPr>
            <w:r w:rsidRPr="00CC71BA">
              <w:rPr>
                <w:b/>
                <w:sz w:val="22"/>
                <w:szCs w:val="22"/>
              </w:rPr>
              <w:t>HAVALE KARAR SAYISI</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AA4BD8" w:rsidP="00511E95">
            <w:pPr>
              <w:ind w:right="21"/>
              <w:jc w:val="both"/>
              <w:rPr>
                <w:rFonts w:eastAsia="Arial Unicode MS"/>
                <w:b/>
              </w:rPr>
            </w:pPr>
            <w:r w:rsidRPr="0015364E">
              <w:rPr>
                <w:rFonts w:eastAsia="Arial Unicode MS"/>
                <w:b/>
                <w:sz w:val="22"/>
                <w:szCs w:val="22"/>
              </w:rPr>
              <w:t>5/</w:t>
            </w:r>
            <w:r w:rsidR="00511E95">
              <w:rPr>
                <w:rFonts w:eastAsia="Arial Unicode MS"/>
                <w:b/>
                <w:sz w:val="22"/>
                <w:szCs w:val="22"/>
              </w:rPr>
              <w:t>5</w:t>
            </w:r>
            <w:r w:rsidR="00204A5E">
              <w:rPr>
                <w:rFonts w:eastAsia="Arial Unicode MS"/>
                <w:b/>
                <w:sz w:val="22"/>
                <w:szCs w:val="22"/>
              </w:rPr>
              <w:t>-1</w:t>
            </w:r>
            <w:r w:rsidR="00511E95">
              <w:rPr>
                <w:rFonts w:eastAsia="Arial Unicode MS"/>
                <w:b/>
                <w:sz w:val="22"/>
                <w:szCs w:val="22"/>
              </w:rPr>
              <w:t>…</w:t>
            </w:r>
          </w:p>
        </w:tc>
      </w:tr>
    </w:tbl>
    <w:p w:rsidR="00AA4BD8" w:rsidRPr="00CC71BA" w:rsidRDefault="00AA4BD8" w:rsidP="00AA4BD8">
      <w:pPr>
        <w:rPr>
          <w:b/>
          <w:bCs/>
          <w:sz w:val="22"/>
          <w:szCs w:val="22"/>
        </w:rPr>
      </w:pPr>
    </w:p>
    <w:p w:rsidR="00AA4BD8" w:rsidRPr="00CC71BA" w:rsidRDefault="00AA4BD8" w:rsidP="00AA4BD8">
      <w:pPr>
        <w:jc w:val="center"/>
        <w:rPr>
          <w:b/>
          <w:bCs/>
          <w:sz w:val="22"/>
          <w:szCs w:val="22"/>
        </w:rPr>
      </w:pPr>
      <w:r w:rsidRPr="00CC71BA">
        <w:rPr>
          <w:b/>
          <w:bCs/>
          <w:sz w:val="22"/>
          <w:szCs w:val="22"/>
        </w:rPr>
        <w:t>İL GENEL MECLİSİ BAŞKANLIĞINA</w:t>
      </w:r>
    </w:p>
    <w:p w:rsidR="008D4627" w:rsidRPr="008D4627" w:rsidRDefault="008D4627" w:rsidP="008D4627">
      <w:pPr>
        <w:ind w:firstLine="708"/>
        <w:jc w:val="both"/>
        <w:rPr>
          <w:rFonts w:eastAsiaTheme="minorHAnsi"/>
          <w:lang w:eastAsia="en-US"/>
        </w:rPr>
      </w:pPr>
      <w:r w:rsidRPr="008D4627">
        <w:rPr>
          <w:rFonts w:eastAsiaTheme="minorHAnsi"/>
          <w:color w:val="000000"/>
          <w:shd w:val="clear" w:color="auto" w:fill="FFFFFF"/>
          <w:lang w:eastAsia="en-US"/>
        </w:rPr>
        <w:t xml:space="preserve">Isparta ili, Keçiborlu İlçesi Kılıç Köyü 12, 14 ve 16 parsel </w:t>
      </w:r>
      <w:proofErr w:type="spellStart"/>
      <w:r w:rsidRPr="008D4627">
        <w:rPr>
          <w:rFonts w:eastAsiaTheme="minorHAnsi"/>
          <w:color w:val="000000"/>
          <w:shd w:val="clear" w:color="auto" w:fill="FFFFFF"/>
          <w:lang w:eastAsia="en-US"/>
        </w:rPr>
        <w:t>nolu</w:t>
      </w:r>
      <w:proofErr w:type="spellEnd"/>
      <w:r w:rsidRPr="008D4627">
        <w:rPr>
          <w:rFonts w:eastAsiaTheme="minorHAnsi"/>
          <w:color w:val="000000"/>
          <w:shd w:val="clear" w:color="auto" w:fill="FFFFFF"/>
          <w:lang w:eastAsia="en-US"/>
        </w:rPr>
        <w:t xml:space="preserve"> toplam 17.776,00 m² yüzölçümlü taşınmazları kapsayan alanda mülkiyet sahibi ATM Özel Sağlık Hizmetleri Ticaret Anonim Şirketi tarafından yapılması planlanan 800 kW gücünde “Yenilenebilir Enerji Kaynaklarına Dayalı Üretim Tesis Alanı (Lisanssız Güneş Enerji Santrali (GES))” </w:t>
      </w:r>
      <w:proofErr w:type="spellStart"/>
      <w:r w:rsidRPr="008D4627">
        <w:rPr>
          <w:rFonts w:eastAsiaTheme="minorHAnsi"/>
          <w:color w:val="000000"/>
          <w:shd w:val="clear" w:color="auto" w:fill="FFFFFF"/>
          <w:lang w:eastAsia="en-US"/>
        </w:rPr>
        <w:t>nda</w:t>
      </w:r>
      <w:proofErr w:type="spellEnd"/>
      <w:r w:rsidRPr="008D4627">
        <w:rPr>
          <w:rFonts w:eastAsiaTheme="minorHAnsi"/>
          <w:color w:val="000000"/>
          <w:shd w:val="clear" w:color="auto" w:fill="FFFFFF"/>
          <w:lang w:eastAsia="en-US"/>
        </w:rPr>
        <w:t xml:space="preserve"> R&amp;B Partner adına Şehir Plancısı Ramazan BALCI tarafından hazırlanan NİP-</w:t>
      </w:r>
      <w:proofErr w:type="gramStart"/>
      <w:r w:rsidRPr="008D4627">
        <w:rPr>
          <w:rFonts w:eastAsiaTheme="minorHAnsi"/>
          <w:color w:val="000000"/>
          <w:shd w:val="clear" w:color="auto" w:fill="FFFFFF"/>
          <w:lang w:eastAsia="en-US"/>
        </w:rPr>
        <w:t>321014093</w:t>
      </w:r>
      <w:proofErr w:type="gramEnd"/>
      <w:r w:rsidRPr="008D4627">
        <w:rPr>
          <w:rFonts w:eastAsiaTheme="minorHAnsi"/>
          <w:color w:val="000000"/>
          <w:shd w:val="clear" w:color="auto" w:fill="FFFFFF"/>
          <w:lang w:eastAsia="en-US"/>
        </w:rPr>
        <w:t xml:space="preserve"> plan işlem numaralı 1/5.000 Ölçekli Nazım İmar Planı ve UİP-321014091 plan işlem numaralı 1/1.000 Ölçekli Uygulama İmar Planının </w:t>
      </w:r>
      <w:r w:rsidRPr="008D4627">
        <w:rPr>
          <w:rFonts w:eastAsiaTheme="minorHAnsi"/>
          <w:lang w:eastAsia="en-US"/>
        </w:rPr>
        <w:t>onaylanmasına dair İl Özel İdaresi Genel Sekreterliği'nin (İmar ve Kentsel İyileştirme Müdürlüğü) Valilik Makamınca havaleli 06.05.2023 tarih ve 35502 sayılı teklifinin incelenmesi neticesinde;</w:t>
      </w:r>
    </w:p>
    <w:p w:rsidR="008D4627" w:rsidRPr="008D4627" w:rsidRDefault="008D4627" w:rsidP="008D4627">
      <w:pPr>
        <w:shd w:val="clear" w:color="auto" w:fill="FFFFFF"/>
        <w:spacing w:line="276" w:lineRule="auto"/>
        <w:ind w:firstLine="708"/>
        <w:jc w:val="both"/>
        <w:rPr>
          <w:rFonts w:eastAsiaTheme="minorHAnsi"/>
          <w:lang w:eastAsia="en-US"/>
        </w:rPr>
      </w:pPr>
      <w:r w:rsidRPr="008D4627">
        <w:t>Söz konusu taşınmazlar için tapu kayıt örneklerine göre ayrı ayrı parsel büyüklükleri ve mülkiyetlerinin</w:t>
      </w:r>
      <w:r w:rsidR="005074BA">
        <w:t>;</w:t>
      </w:r>
    </w:p>
    <w:tbl>
      <w:tblPr>
        <w:tblW w:w="9746" w:type="dxa"/>
        <w:tblCellMar>
          <w:left w:w="0" w:type="dxa"/>
          <w:right w:w="0" w:type="dxa"/>
        </w:tblCellMar>
        <w:tblLook w:val="04A0" w:firstRow="1" w:lastRow="0" w:firstColumn="1" w:lastColumn="0" w:noHBand="0" w:noVBand="1"/>
      </w:tblPr>
      <w:tblGrid>
        <w:gridCol w:w="994"/>
        <w:gridCol w:w="1139"/>
        <w:gridCol w:w="993"/>
        <w:gridCol w:w="993"/>
        <w:gridCol w:w="993"/>
        <w:gridCol w:w="1282"/>
        <w:gridCol w:w="2007"/>
        <w:gridCol w:w="1345"/>
      </w:tblGrid>
      <w:tr w:rsidR="008D4627" w:rsidRPr="008D4627" w:rsidTr="005074BA">
        <w:trPr>
          <w:trHeight w:val="548"/>
        </w:trPr>
        <w:tc>
          <w:tcPr>
            <w:tcW w:w="994" w:type="dxa"/>
            <w:tcBorders>
              <w:top w:val="single" w:sz="8" w:space="0" w:color="auto"/>
              <w:left w:val="single" w:sz="8" w:space="0" w:color="auto"/>
              <w:bottom w:val="single" w:sz="4" w:space="0" w:color="auto"/>
              <w:right w:val="single" w:sz="4" w:space="0" w:color="auto"/>
            </w:tcBorders>
            <w:shd w:val="clear" w:color="000000" w:fill="A5A5A5"/>
            <w:tcMar>
              <w:top w:w="15" w:type="dxa"/>
              <w:left w:w="15" w:type="dxa"/>
              <w:bottom w:w="0" w:type="dxa"/>
              <w:right w:w="15" w:type="dxa"/>
            </w:tcMar>
            <w:vAlign w:val="center"/>
            <w:hideMark/>
          </w:tcPr>
          <w:p w:rsidR="008D4627" w:rsidRPr="005074BA" w:rsidRDefault="008D4627" w:rsidP="008D4627">
            <w:pPr>
              <w:jc w:val="both"/>
              <w:rPr>
                <w:rFonts w:eastAsiaTheme="minorHAnsi"/>
                <w:b/>
                <w:bCs/>
                <w:sz w:val="20"/>
                <w:szCs w:val="22"/>
                <w:lang w:eastAsia="en-US"/>
              </w:rPr>
            </w:pPr>
            <w:r w:rsidRPr="005074BA">
              <w:rPr>
                <w:rFonts w:eastAsiaTheme="minorHAnsi"/>
                <w:b/>
                <w:bCs/>
                <w:sz w:val="20"/>
                <w:szCs w:val="22"/>
                <w:lang w:eastAsia="en-US"/>
              </w:rPr>
              <w:t>SIRA NO</w:t>
            </w:r>
          </w:p>
        </w:tc>
        <w:tc>
          <w:tcPr>
            <w:tcW w:w="1139" w:type="dxa"/>
            <w:tcBorders>
              <w:top w:val="single" w:sz="8" w:space="0" w:color="auto"/>
              <w:left w:val="nil"/>
              <w:bottom w:val="single" w:sz="4" w:space="0" w:color="auto"/>
              <w:right w:val="single" w:sz="4" w:space="0" w:color="auto"/>
            </w:tcBorders>
            <w:shd w:val="clear" w:color="000000" w:fill="A5A5A5"/>
            <w:tcMar>
              <w:top w:w="15" w:type="dxa"/>
              <w:left w:w="15" w:type="dxa"/>
              <w:bottom w:w="0" w:type="dxa"/>
              <w:right w:w="15" w:type="dxa"/>
            </w:tcMar>
            <w:vAlign w:val="center"/>
            <w:hideMark/>
          </w:tcPr>
          <w:p w:rsidR="008D4627" w:rsidRPr="005074BA" w:rsidRDefault="008D4627" w:rsidP="008D4627">
            <w:pPr>
              <w:spacing w:line="276" w:lineRule="auto"/>
              <w:jc w:val="both"/>
              <w:rPr>
                <w:rFonts w:eastAsiaTheme="minorHAnsi"/>
                <w:b/>
                <w:bCs/>
                <w:sz w:val="20"/>
                <w:szCs w:val="22"/>
                <w:lang w:eastAsia="en-US"/>
              </w:rPr>
            </w:pPr>
            <w:r w:rsidRPr="005074BA">
              <w:rPr>
                <w:rFonts w:eastAsiaTheme="minorHAnsi"/>
                <w:b/>
                <w:bCs/>
                <w:sz w:val="20"/>
                <w:szCs w:val="22"/>
                <w:lang w:eastAsia="en-US"/>
              </w:rPr>
              <w:t>İL</w:t>
            </w:r>
          </w:p>
        </w:tc>
        <w:tc>
          <w:tcPr>
            <w:tcW w:w="993" w:type="dxa"/>
            <w:tcBorders>
              <w:top w:val="single" w:sz="8" w:space="0" w:color="auto"/>
              <w:left w:val="nil"/>
              <w:bottom w:val="single" w:sz="4" w:space="0" w:color="auto"/>
              <w:right w:val="single" w:sz="4" w:space="0" w:color="auto"/>
            </w:tcBorders>
            <w:shd w:val="clear" w:color="000000" w:fill="A5A5A5"/>
            <w:tcMar>
              <w:top w:w="15" w:type="dxa"/>
              <w:left w:w="15" w:type="dxa"/>
              <w:bottom w:w="0" w:type="dxa"/>
              <w:right w:w="15" w:type="dxa"/>
            </w:tcMar>
            <w:vAlign w:val="center"/>
            <w:hideMark/>
          </w:tcPr>
          <w:p w:rsidR="008D4627" w:rsidRPr="005074BA" w:rsidRDefault="008D4627" w:rsidP="008D4627">
            <w:pPr>
              <w:spacing w:line="276" w:lineRule="auto"/>
              <w:jc w:val="both"/>
              <w:rPr>
                <w:rFonts w:eastAsiaTheme="minorHAnsi"/>
                <w:b/>
                <w:bCs/>
                <w:sz w:val="20"/>
                <w:szCs w:val="22"/>
                <w:lang w:eastAsia="en-US"/>
              </w:rPr>
            </w:pPr>
            <w:r w:rsidRPr="005074BA">
              <w:rPr>
                <w:rFonts w:eastAsiaTheme="minorHAnsi"/>
                <w:b/>
                <w:bCs/>
                <w:sz w:val="20"/>
                <w:szCs w:val="22"/>
                <w:lang w:eastAsia="en-US"/>
              </w:rPr>
              <w:t>İLÇE</w:t>
            </w:r>
          </w:p>
        </w:tc>
        <w:tc>
          <w:tcPr>
            <w:tcW w:w="993" w:type="dxa"/>
            <w:tcBorders>
              <w:top w:val="single" w:sz="8" w:space="0" w:color="auto"/>
              <w:left w:val="nil"/>
              <w:bottom w:val="single" w:sz="4" w:space="0" w:color="auto"/>
              <w:right w:val="single" w:sz="4" w:space="0" w:color="auto"/>
            </w:tcBorders>
            <w:shd w:val="clear" w:color="000000" w:fill="A5A5A5"/>
            <w:tcMar>
              <w:top w:w="15" w:type="dxa"/>
              <w:left w:w="15" w:type="dxa"/>
              <w:bottom w:w="0" w:type="dxa"/>
              <w:right w:w="15" w:type="dxa"/>
            </w:tcMar>
            <w:vAlign w:val="center"/>
            <w:hideMark/>
          </w:tcPr>
          <w:p w:rsidR="008D4627" w:rsidRPr="005074BA" w:rsidRDefault="008D4627" w:rsidP="008D4627">
            <w:pPr>
              <w:spacing w:line="276" w:lineRule="auto"/>
              <w:jc w:val="both"/>
              <w:rPr>
                <w:rFonts w:eastAsiaTheme="minorHAnsi"/>
                <w:b/>
                <w:bCs/>
                <w:sz w:val="20"/>
                <w:szCs w:val="22"/>
                <w:lang w:eastAsia="en-US"/>
              </w:rPr>
            </w:pPr>
            <w:r w:rsidRPr="005074BA">
              <w:rPr>
                <w:rFonts w:eastAsiaTheme="minorHAnsi"/>
                <w:b/>
                <w:bCs/>
                <w:sz w:val="20"/>
                <w:szCs w:val="22"/>
                <w:lang w:eastAsia="en-US"/>
              </w:rPr>
              <w:t>KÖY</w:t>
            </w:r>
          </w:p>
        </w:tc>
        <w:tc>
          <w:tcPr>
            <w:tcW w:w="993" w:type="dxa"/>
            <w:tcBorders>
              <w:top w:val="single" w:sz="8" w:space="0" w:color="auto"/>
              <w:left w:val="nil"/>
              <w:bottom w:val="single" w:sz="4" w:space="0" w:color="auto"/>
              <w:right w:val="single" w:sz="4" w:space="0" w:color="auto"/>
            </w:tcBorders>
            <w:shd w:val="clear" w:color="000000" w:fill="A5A5A5"/>
            <w:tcMar>
              <w:top w:w="15" w:type="dxa"/>
              <w:left w:w="15" w:type="dxa"/>
              <w:bottom w:w="0" w:type="dxa"/>
              <w:right w:w="15" w:type="dxa"/>
            </w:tcMar>
            <w:vAlign w:val="center"/>
            <w:hideMark/>
          </w:tcPr>
          <w:p w:rsidR="008D4627" w:rsidRPr="005074BA" w:rsidRDefault="008D4627" w:rsidP="008D4627">
            <w:pPr>
              <w:spacing w:line="276" w:lineRule="auto"/>
              <w:jc w:val="both"/>
              <w:rPr>
                <w:rFonts w:eastAsiaTheme="minorHAnsi"/>
                <w:b/>
                <w:bCs/>
                <w:sz w:val="20"/>
                <w:szCs w:val="22"/>
                <w:lang w:eastAsia="en-US"/>
              </w:rPr>
            </w:pPr>
            <w:r w:rsidRPr="005074BA">
              <w:rPr>
                <w:rFonts w:eastAsiaTheme="minorHAnsi"/>
                <w:b/>
                <w:bCs/>
                <w:sz w:val="20"/>
                <w:szCs w:val="22"/>
                <w:lang w:eastAsia="en-US"/>
              </w:rPr>
              <w:t>ADA/ PARSEL</w:t>
            </w:r>
          </w:p>
        </w:tc>
        <w:tc>
          <w:tcPr>
            <w:tcW w:w="1282" w:type="dxa"/>
            <w:tcBorders>
              <w:top w:val="single" w:sz="8" w:space="0" w:color="auto"/>
              <w:left w:val="nil"/>
              <w:bottom w:val="single" w:sz="4" w:space="0" w:color="auto"/>
              <w:right w:val="single" w:sz="4" w:space="0" w:color="auto"/>
            </w:tcBorders>
            <w:shd w:val="clear" w:color="000000" w:fill="A5A5A5"/>
            <w:tcMar>
              <w:top w:w="15" w:type="dxa"/>
              <w:left w:w="15" w:type="dxa"/>
              <w:bottom w:w="0" w:type="dxa"/>
              <w:right w:w="15" w:type="dxa"/>
            </w:tcMar>
            <w:vAlign w:val="center"/>
            <w:hideMark/>
          </w:tcPr>
          <w:p w:rsidR="008D4627" w:rsidRPr="005074BA" w:rsidRDefault="008D4627" w:rsidP="008D4627">
            <w:pPr>
              <w:spacing w:line="276" w:lineRule="auto"/>
              <w:jc w:val="both"/>
              <w:rPr>
                <w:rFonts w:eastAsiaTheme="minorHAnsi"/>
                <w:b/>
                <w:bCs/>
                <w:sz w:val="20"/>
                <w:szCs w:val="22"/>
                <w:lang w:eastAsia="en-US"/>
              </w:rPr>
            </w:pPr>
            <w:r w:rsidRPr="005074BA">
              <w:rPr>
                <w:rFonts w:eastAsiaTheme="minorHAnsi"/>
                <w:b/>
                <w:bCs/>
                <w:sz w:val="20"/>
                <w:szCs w:val="22"/>
                <w:lang w:eastAsia="en-US"/>
              </w:rPr>
              <w:t>YÜZ ÖLÇÜMÜ (m</w:t>
            </w:r>
            <w:r w:rsidRPr="005074BA">
              <w:rPr>
                <w:rFonts w:eastAsiaTheme="minorHAnsi"/>
                <w:b/>
                <w:bCs/>
                <w:sz w:val="20"/>
                <w:szCs w:val="22"/>
                <w:vertAlign w:val="superscript"/>
                <w:lang w:eastAsia="en-US"/>
              </w:rPr>
              <w:t>2</w:t>
            </w:r>
            <w:r w:rsidRPr="005074BA">
              <w:rPr>
                <w:rFonts w:eastAsiaTheme="minorHAnsi"/>
                <w:b/>
                <w:bCs/>
                <w:sz w:val="20"/>
                <w:szCs w:val="22"/>
                <w:lang w:eastAsia="en-US"/>
              </w:rPr>
              <w:t>)</w:t>
            </w:r>
          </w:p>
        </w:tc>
        <w:tc>
          <w:tcPr>
            <w:tcW w:w="2007" w:type="dxa"/>
            <w:tcBorders>
              <w:top w:val="single" w:sz="8" w:space="0" w:color="auto"/>
              <w:left w:val="nil"/>
              <w:bottom w:val="single" w:sz="4" w:space="0" w:color="auto"/>
              <w:right w:val="single" w:sz="4" w:space="0" w:color="auto"/>
            </w:tcBorders>
            <w:shd w:val="clear" w:color="000000" w:fill="A5A5A5"/>
            <w:tcMar>
              <w:top w:w="15" w:type="dxa"/>
              <w:left w:w="15" w:type="dxa"/>
              <w:bottom w:w="0" w:type="dxa"/>
              <w:right w:w="15" w:type="dxa"/>
            </w:tcMar>
            <w:vAlign w:val="center"/>
            <w:hideMark/>
          </w:tcPr>
          <w:p w:rsidR="008D4627" w:rsidRPr="005074BA" w:rsidRDefault="008D4627" w:rsidP="008D4627">
            <w:pPr>
              <w:spacing w:line="276" w:lineRule="auto"/>
              <w:jc w:val="both"/>
              <w:rPr>
                <w:rFonts w:eastAsiaTheme="minorHAnsi"/>
                <w:b/>
                <w:bCs/>
                <w:sz w:val="20"/>
                <w:szCs w:val="22"/>
                <w:lang w:eastAsia="en-US"/>
              </w:rPr>
            </w:pPr>
            <w:r w:rsidRPr="005074BA">
              <w:rPr>
                <w:rFonts w:eastAsiaTheme="minorHAnsi"/>
                <w:b/>
                <w:bCs/>
                <w:sz w:val="20"/>
                <w:szCs w:val="22"/>
                <w:lang w:eastAsia="en-US"/>
              </w:rPr>
              <w:t>MALİK</w:t>
            </w:r>
          </w:p>
        </w:tc>
        <w:tc>
          <w:tcPr>
            <w:tcW w:w="1345" w:type="dxa"/>
            <w:tcBorders>
              <w:top w:val="single" w:sz="8" w:space="0" w:color="auto"/>
              <w:left w:val="nil"/>
              <w:bottom w:val="single" w:sz="4" w:space="0" w:color="auto"/>
              <w:right w:val="single" w:sz="8" w:space="0" w:color="auto"/>
            </w:tcBorders>
            <w:shd w:val="clear" w:color="000000" w:fill="A5A5A5"/>
            <w:tcMar>
              <w:top w:w="15" w:type="dxa"/>
              <w:left w:w="15" w:type="dxa"/>
              <w:bottom w:w="0" w:type="dxa"/>
              <w:right w:w="15" w:type="dxa"/>
            </w:tcMar>
            <w:vAlign w:val="center"/>
            <w:hideMark/>
          </w:tcPr>
          <w:p w:rsidR="008D4627" w:rsidRPr="005074BA" w:rsidRDefault="008D4627" w:rsidP="008D4627">
            <w:pPr>
              <w:spacing w:line="276" w:lineRule="auto"/>
              <w:jc w:val="both"/>
              <w:rPr>
                <w:rFonts w:eastAsiaTheme="minorHAnsi"/>
                <w:b/>
                <w:bCs/>
                <w:sz w:val="20"/>
                <w:szCs w:val="22"/>
                <w:lang w:eastAsia="en-US"/>
              </w:rPr>
            </w:pPr>
            <w:r w:rsidRPr="005074BA">
              <w:rPr>
                <w:rFonts w:eastAsiaTheme="minorHAnsi"/>
                <w:b/>
                <w:bCs/>
                <w:sz w:val="20"/>
                <w:szCs w:val="22"/>
                <w:lang w:eastAsia="en-US"/>
              </w:rPr>
              <w:t>ÇAĞRI MEKTUBU</w:t>
            </w:r>
          </w:p>
        </w:tc>
      </w:tr>
      <w:tr w:rsidR="008D4627" w:rsidRPr="008D4627" w:rsidTr="005074BA">
        <w:trPr>
          <w:trHeight w:val="192"/>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b/>
                <w:bCs/>
                <w:sz w:val="20"/>
                <w:szCs w:val="22"/>
                <w:lang w:eastAsia="en-US"/>
              </w:rPr>
            </w:pPr>
            <w:r w:rsidRPr="005074BA">
              <w:rPr>
                <w:rFonts w:eastAsiaTheme="minorHAnsi"/>
                <w:b/>
                <w:bCs/>
                <w:sz w:val="20"/>
                <w:szCs w:val="22"/>
                <w:lang w:eastAsia="en-US"/>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ISPARTA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Keçiborlu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Kılıç</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8300.00</w:t>
            </w:r>
          </w:p>
        </w:tc>
        <w:tc>
          <w:tcPr>
            <w:tcW w:w="2007"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ATM ÖZEL SAĞLIK HİZMETLERİ TİC. ANONİM ŞTİ</w:t>
            </w:r>
          </w:p>
        </w:tc>
        <w:tc>
          <w:tcPr>
            <w:tcW w:w="0" w:type="auto"/>
            <w:vMerge w:val="restart"/>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400 KW</w:t>
            </w:r>
          </w:p>
        </w:tc>
      </w:tr>
      <w:tr w:rsidR="008D4627" w:rsidRPr="008D4627" w:rsidTr="005074BA">
        <w:trPr>
          <w:trHeight w:val="192"/>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b/>
                <w:bCs/>
                <w:sz w:val="20"/>
                <w:szCs w:val="22"/>
                <w:lang w:eastAsia="en-US"/>
              </w:rPr>
            </w:pPr>
            <w:r w:rsidRPr="005074BA">
              <w:rPr>
                <w:rFonts w:eastAsiaTheme="minorHAnsi"/>
                <w:b/>
                <w:bCs/>
                <w:sz w:val="20"/>
                <w:szCs w:val="22"/>
                <w:lang w:eastAsia="en-US"/>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ISPARTA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Keçiborlu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Kılıç</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1276.00</w:t>
            </w:r>
          </w:p>
        </w:tc>
        <w:tc>
          <w:tcPr>
            <w:tcW w:w="0" w:type="auto"/>
            <w:vMerge/>
            <w:tcBorders>
              <w:top w:val="nil"/>
              <w:left w:val="single" w:sz="4" w:space="0" w:color="auto"/>
              <w:bottom w:val="single" w:sz="4" w:space="0" w:color="auto"/>
              <w:right w:val="single" w:sz="4" w:space="0" w:color="auto"/>
            </w:tcBorders>
            <w:vAlign w:val="center"/>
            <w:hideMark/>
          </w:tcPr>
          <w:p w:rsidR="008D4627" w:rsidRPr="005074BA" w:rsidRDefault="008D4627" w:rsidP="008D4627">
            <w:pPr>
              <w:spacing w:line="276" w:lineRule="auto"/>
              <w:rPr>
                <w:rFonts w:eastAsiaTheme="minorHAnsi"/>
                <w:sz w:val="20"/>
                <w:szCs w:val="22"/>
                <w:lang w:eastAsia="en-US"/>
              </w:rPr>
            </w:pPr>
          </w:p>
        </w:tc>
        <w:tc>
          <w:tcPr>
            <w:tcW w:w="0" w:type="auto"/>
            <w:vMerge/>
            <w:tcBorders>
              <w:top w:val="nil"/>
              <w:left w:val="single" w:sz="4" w:space="0" w:color="auto"/>
              <w:bottom w:val="single" w:sz="4" w:space="0" w:color="auto"/>
              <w:right w:val="single" w:sz="8" w:space="0" w:color="auto"/>
            </w:tcBorders>
            <w:vAlign w:val="center"/>
            <w:hideMark/>
          </w:tcPr>
          <w:p w:rsidR="008D4627" w:rsidRPr="005074BA" w:rsidRDefault="008D4627" w:rsidP="008D4627">
            <w:pPr>
              <w:spacing w:line="276" w:lineRule="auto"/>
              <w:rPr>
                <w:rFonts w:eastAsiaTheme="minorHAnsi"/>
                <w:sz w:val="20"/>
                <w:szCs w:val="22"/>
                <w:lang w:eastAsia="en-US"/>
              </w:rPr>
            </w:pPr>
          </w:p>
        </w:tc>
      </w:tr>
      <w:tr w:rsidR="008D4627" w:rsidRPr="008D4627" w:rsidTr="005074BA">
        <w:trPr>
          <w:trHeight w:val="192"/>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b/>
                <w:bCs/>
                <w:sz w:val="20"/>
                <w:szCs w:val="22"/>
                <w:lang w:eastAsia="en-US"/>
              </w:rPr>
            </w:pPr>
            <w:r w:rsidRPr="005074BA">
              <w:rPr>
                <w:rFonts w:eastAsiaTheme="minorHAnsi"/>
                <w:b/>
                <w:bCs/>
                <w:sz w:val="20"/>
                <w:szCs w:val="22"/>
                <w:lang w:eastAsia="en-US"/>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ISPARTA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Keçiborlu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Kılıç</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8200.00</w:t>
            </w:r>
          </w:p>
        </w:tc>
        <w:tc>
          <w:tcPr>
            <w:tcW w:w="0" w:type="auto"/>
            <w:vMerge/>
            <w:tcBorders>
              <w:top w:val="nil"/>
              <w:left w:val="single" w:sz="4" w:space="0" w:color="auto"/>
              <w:bottom w:val="single" w:sz="4" w:space="0" w:color="auto"/>
              <w:right w:val="single" w:sz="4" w:space="0" w:color="auto"/>
            </w:tcBorders>
            <w:vAlign w:val="center"/>
            <w:hideMark/>
          </w:tcPr>
          <w:p w:rsidR="008D4627" w:rsidRPr="005074BA" w:rsidRDefault="008D4627" w:rsidP="008D4627">
            <w:pPr>
              <w:spacing w:line="276" w:lineRule="auto"/>
              <w:rPr>
                <w:rFonts w:eastAsiaTheme="minorHAnsi"/>
                <w:sz w:val="20"/>
                <w:szCs w:val="22"/>
                <w:lang w:eastAsia="en-US"/>
              </w:rPr>
            </w:pPr>
          </w:p>
        </w:tc>
        <w:tc>
          <w:tcPr>
            <w:tcW w:w="0" w:type="auto"/>
            <w:vMerge/>
            <w:tcBorders>
              <w:top w:val="nil"/>
              <w:left w:val="single" w:sz="4" w:space="0" w:color="auto"/>
              <w:bottom w:val="single" w:sz="4" w:space="0" w:color="auto"/>
              <w:right w:val="single" w:sz="8" w:space="0" w:color="auto"/>
            </w:tcBorders>
            <w:vAlign w:val="center"/>
            <w:hideMark/>
          </w:tcPr>
          <w:p w:rsidR="008D4627" w:rsidRPr="005074BA" w:rsidRDefault="008D4627" w:rsidP="008D4627">
            <w:pPr>
              <w:spacing w:line="276" w:lineRule="auto"/>
              <w:rPr>
                <w:rFonts w:eastAsiaTheme="minorHAnsi"/>
                <w:sz w:val="20"/>
                <w:szCs w:val="22"/>
                <w:lang w:eastAsia="en-US"/>
              </w:rPr>
            </w:pPr>
          </w:p>
        </w:tc>
      </w:tr>
      <w:tr w:rsidR="008D4627" w:rsidRPr="008D4627" w:rsidTr="005074BA">
        <w:trPr>
          <w:trHeight w:val="202"/>
        </w:trPr>
        <w:tc>
          <w:tcPr>
            <w:tcW w:w="0" w:type="auto"/>
            <w:gridSpan w:val="5"/>
            <w:tcBorders>
              <w:top w:val="single" w:sz="4"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Toplam</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17776.00</w:t>
            </w:r>
          </w:p>
        </w:tc>
        <w:tc>
          <w:tcPr>
            <w:tcW w:w="0" w:type="auto"/>
            <w:gridSpan w:val="2"/>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bottom"/>
            <w:hideMark/>
          </w:tcPr>
          <w:p w:rsidR="008D4627" w:rsidRPr="005074BA" w:rsidRDefault="008D4627" w:rsidP="008D4627">
            <w:pPr>
              <w:spacing w:line="276" w:lineRule="auto"/>
              <w:rPr>
                <w:rFonts w:eastAsiaTheme="minorHAnsi"/>
                <w:sz w:val="20"/>
                <w:szCs w:val="22"/>
                <w:lang w:eastAsia="en-US"/>
              </w:rPr>
            </w:pPr>
            <w:r w:rsidRPr="005074BA">
              <w:rPr>
                <w:rFonts w:eastAsiaTheme="minorHAnsi"/>
                <w:sz w:val="20"/>
                <w:szCs w:val="22"/>
                <w:lang w:eastAsia="en-US"/>
              </w:rPr>
              <w:t> </w:t>
            </w:r>
          </w:p>
        </w:tc>
      </w:tr>
    </w:tbl>
    <w:p w:rsidR="008D4627" w:rsidRPr="008D4627" w:rsidRDefault="008D4627" w:rsidP="008D4627">
      <w:pPr>
        <w:spacing w:line="276" w:lineRule="auto"/>
        <w:ind w:firstLine="708"/>
        <w:jc w:val="both"/>
        <w:rPr>
          <w:rFonts w:eastAsiaTheme="minorHAnsi"/>
          <w:lang w:eastAsia="en-US"/>
        </w:rPr>
      </w:pPr>
      <w:r w:rsidRPr="008D4627">
        <w:rPr>
          <w:rFonts w:eastAsiaTheme="minorHAnsi"/>
          <w:lang w:eastAsia="en-US"/>
        </w:rPr>
        <w:t xml:space="preserve">Anılan alana “Yenilenebilir Enerji Sistemleri Dayalı Güneş Enerjisi Santrali (GES)” kurulabilmesi için Akdeniz Elektrik Dağıtım A.Ş. tarafından </w:t>
      </w:r>
      <w:r w:rsidRPr="008D4627">
        <w:rPr>
          <w:rFonts w:eastAsiaTheme="minorHAnsi"/>
          <w:bCs/>
          <w:lang w:eastAsia="en-US"/>
        </w:rPr>
        <w:t>ATM Özel Sağlık Hizmetleri Tic. A.Ş.</w:t>
      </w:r>
      <w:r w:rsidRPr="008D4627">
        <w:rPr>
          <w:rFonts w:eastAsiaTheme="minorHAnsi"/>
          <w:lang w:eastAsia="en-US"/>
        </w:rPr>
        <w:t xml:space="preserve"> adına 800 kW gücünde </w:t>
      </w:r>
      <w:r w:rsidRPr="005074BA">
        <w:rPr>
          <w:rFonts w:eastAsiaTheme="minorHAnsi"/>
          <w:bCs/>
          <w:color w:val="000000" w:themeColor="text1"/>
          <w:lang w:eastAsia="en-US"/>
        </w:rPr>
        <w:t>03.01.2023 tarih ve 258119</w:t>
      </w:r>
      <w:r w:rsidRPr="008D4627">
        <w:rPr>
          <w:rFonts w:eastAsiaTheme="minorHAnsi"/>
          <w:b/>
          <w:bCs/>
          <w:color w:val="696969"/>
          <w:lang w:eastAsia="en-US"/>
        </w:rPr>
        <w:t xml:space="preserve"> </w:t>
      </w:r>
      <w:r w:rsidRPr="008D4627">
        <w:rPr>
          <w:rFonts w:eastAsiaTheme="minorHAnsi"/>
          <w:lang w:eastAsia="en-US"/>
        </w:rPr>
        <w:t>sayılı bağlantı görüşü ve çağrı mektubu bulunmaktadır.</w:t>
      </w:r>
    </w:p>
    <w:p w:rsidR="008D4627" w:rsidRPr="008D4627" w:rsidRDefault="008D4627" w:rsidP="00B10F62">
      <w:pPr>
        <w:spacing w:line="276" w:lineRule="auto"/>
        <w:ind w:firstLine="708"/>
        <w:jc w:val="both"/>
        <w:rPr>
          <w:rFonts w:eastAsiaTheme="minorHAnsi"/>
          <w:lang w:eastAsia="en-US"/>
        </w:rPr>
      </w:pPr>
      <w:proofErr w:type="gramStart"/>
      <w:r w:rsidRPr="008D4627">
        <w:t xml:space="preserve">Planlama alanına ait imar planına esas kurum ve kuruluş görüşleri plan müellifi </w:t>
      </w:r>
      <w:r w:rsidRPr="008D4627">
        <w:rPr>
          <w:rFonts w:eastAsiaTheme="minorHAnsi"/>
          <w:lang w:eastAsia="en-US"/>
        </w:rPr>
        <w:t>Ramazan BALCI tarafından alın</w:t>
      </w:r>
      <w:r w:rsidR="00B10F62">
        <w:rPr>
          <w:rFonts w:eastAsiaTheme="minorHAnsi"/>
          <w:lang w:eastAsia="en-US"/>
        </w:rPr>
        <w:t xml:space="preserve">arak </w:t>
      </w:r>
      <w:r w:rsidRPr="008D4627">
        <w:rPr>
          <w:rFonts w:eastAsiaTheme="minorHAnsi"/>
          <w:lang w:eastAsia="en-US"/>
        </w:rPr>
        <w:t xml:space="preserve">Plan Müellifince planlama Kılıç köyü sınırları içerisinde yer alan 0 ada 9, 10, 11, 12, 14 ve 16 </w:t>
      </w:r>
      <w:r w:rsidRPr="008D4627">
        <w:t xml:space="preserve">parseller </w:t>
      </w:r>
      <w:r w:rsidRPr="008D4627">
        <w:rPr>
          <w:rFonts w:eastAsiaTheme="minorHAnsi"/>
          <w:lang w:eastAsia="en-US"/>
        </w:rPr>
        <w:t xml:space="preserve">üzerine </w:t>
      </w:r>
      <w:r w:rsidRPr="008D4627">
        <w:t>“Yenilenebilir Enerji Kaynaklarına Dayalı Üretim Tesis Alanı (Lisanssız Güneş Enerji Santrali (GES))”</w:t>
      </w:r>
      <w:r w:rsidRPr="008D4627">
        <w:rPr>
          <w:rFonts w:eastAsiaTheme="minorHAnsi"/>
          <w:lang w:eastAsia="en-US"/>
        </w:rPr>
        <w:t xml:space="preserve"> imar planına esas kurum görüşü sorulmuş olup imar planı teklifi ile birlikte </w:t>
      </w:r>
      <w:r w:rsidR="00B10F62">
        <w:rPr>
          <w:rFonts w:eastAsiaTheme="minorHAnsi"/>
          <w:lang w:eastAsia="en-US"/>
        </w:rPr>
        <w:t>İl Özel İdaresine</w:t>
      </w:r>
      <w:r w:rsidRPr="008D4627">
        <w:rPr>
          <w:rFonts w:eastAsiaTheme="minorHAnsi"/>
          <w:lang w:eastAsia="en-US"/>
        </w:rPr>
        <w:t xml:space="preserve"> sunul</w:t>
      </w:r>
      <w:r w:rsidR="00B10F62">
        <w:rPr>
          <w:rFonts w:eastAsiaTheme="minorHAnsi"/>
          <w:lang w:eastAsia="en-US"/>
        </w:rPr>
        <w:t>duğu,</w:t>
      </w:r>
      <w:proofErr w:type="gramEnd"/>
    </w:p>
    <w:p w:rsidR="005074BA" w:rsidRDefault="005074BA" w:rsidP="00B10F62">
      <w:pPr>
        <w:autoSpaceDE w:val="0"/>
        <w:autoSpaceDN w:val="0"/>
        <w:adjustRightInd w:val="0"/>
        <w:spacing w:line="276" w:lineRule="auto"/>
        <w:ind w:firstLine="708"/>
        <w:contextualSpacing/>
        <w:jc w:val="both"/>
        <w:rPr>
          <w:rFonts w:eastAsiaTheme="minorHAnsi"/>
          <w:lang w:eastAsia="en-US"/>
        </w:rPr>
      </w:pPr>
    </w:p>
    <w:p w:rsidR="00B10F62" w:rsidRDefault="00B10F62" w:rsidP="00B10F62">
      <w:pPr>
        <w:autoSpaceDE w:val="0"/>
        <w:autoSpaceDN w:val="0"/>
        <w:adjustRightInd w:val="0"/>
        <w:spacing w:line="276" w:lineRule="auto"/>
        <w:ind w:firstLine="708"/>
        <w:contextualSpacing/>
        <w:jc w:val="both"/>
        <w:rPr>
          <w:rFonts w:eastAsiaTheme="minorHAnsi"/>
          <w:lang w:eastAsia="en-US"/>
        </w:rPr>
      </w:pPr>
      <w:r>
        <w:rPr>
          <w:rFonts w:eastAsiaTheme="minorHAnsi"/>
          <w:lang w:eastAsia="en-US"/>
        </w:rPr>
        <w:t>1-</w:t>
      </w:r>
      <w:r w:rsidR="008D4627" w:rsidRPr="008D4627">
        <w:rPr>
          <w:rFonts w:eastAsiaTheme="minorHAnsi"/>
          <w:lang w:eastAsia="en-US"/>
        </w:rPr>
        <w:t>Bila tarih ve E-</w:t>
      </w:r>
      <w:proofErr w:type="gramStart"/>
      <w:r w:rsidR="008D4627" w:rsidRPr="008D4627">
        <w:rPr>
          <w:rFonts w:eastAsiaTheme="minorHAnsi"/>
          <w:lang w:eastAsia="en-US"/>
        </w:rPr>
        <w:t>69776125</w:t>
      </w:r>
      <w:proofErr w:type="gramEnd"/>
      <w:r w:rsidR="008D4627" w:rsidRPr="008D4627">
        <w:rPr>
          <w:rFonts w:eastAsiaTheme="minorHAnsi"/>
          <w:lang w:eastAsia="en-US"/>
        </w:rPr>
        <w:t>-045.01-525149 sayılı</w:t>
      </w:r>
      <w:r w:rsidR="008D4627" w:rsidRPr="008D4627">
        <w:rPr>
          <w:rFonts w:eastAsia="Calibri"/>
          <w:lang w:eastAsia="en-US"/>
        </w:rPr>
        <w:t xml:space="preserve"> </w:t>
      </w:r>
      <w:r w:rsidR="008D4627" w:rsidRPr="008D4627">
        <w:rPr>
          <w:rFonts w:eastAsia="Calibri"/>
          <w:b/>
          <w:lang w:eastAsia="en-US"/>
        </w:rPr>
        <w:t>İl Afet ve Acil Durum Müdürlüğünün</w:t>
      </w:r>
      <w:r w:rsidR="008D4627" w:rsidRPr="008D4627">
        <w:rPr>
          <w:rFonts w:eastAsia="Calibri"/>
          <w:lang w:eastAsia="en-US"/>
        </w:rPr>
        <w:t xml:space="preserve"> yazısında; </w:t>
      </w:r>
      <w:r w:rsidR="008D4627" w:rsidRPr="008D4627">
        <w:rPr>
          <w:rFonts w:eastAsiaTheme="minorHAnsi"/>
          <w:lang w:eastAsia="en-US"/>
        </w:rPr>
        <w:t xml:space="preserve">7269 sayılı Kanun amaçlarında kullanılmak üzere İçişleri Bakanlığı tarafından kamulaştırılarak Hazine adına tescil edilen veya Hazineye ait olup 7269 sayılı kanun amaçlarında kullanılmak üzere Bakanlığa tahsis edilen yerlerden olmadığı ve Müdürlüğümüzün herhangi bir planlaması bulunmadığı bildirilmiştir. </w:t>
      </w:r>
      <w:r w:rsidR="008D4627" w:rsidRPr="008D4627">
        <w:rPr>
          <w:rFonts w:eastAsia="Calibri"/>
          <w:lang w:eastAsia="en-US"/>
        </w:rPr>
        <w:t xml:space="preserve">Alanda </w:t>
      </w:r>
      <w:r w:rsidR="008D4627" w:rsidRPr="008D4627">
        <w:rPr>
          <w:rFonts w:eastAsiaTheme="minorHAnsi"/>
          <w:lang w:eastAsia="en-US"/>
        </w:rPr>
        <w:t xml:space="preserve">"Afete Maruz Bölge Kararı” bulunmadığı, çığ vb. afet tehlikesine ilişkin gözlemsel incelemelerde herhangi bir risk tespit edilmediği, alanın doğusunda bulunana tepelik alanlardan kaya düşmesi olaylarının gerçekleşmemesi amaçlıyla gerekli önlemlerin </w:t>
      </w:r>
      <w:proofErr w:type="gramStart"/>
      <w:r w:rsidR="008D4627" w:rsidRPr="008D4627">
        <w:rPr>
          <w:rFonts w:eastAsiaTheme="minorHAnsi"/>
          <w:lang w:eastAsia="en-US"/>
        </w:rPr>
        <w:t>alınması</w:t>
      </w:r>
      <w:proofErr w:type="gramEnd"/>
      <w:r w:rsidR="008D4627" w:rsidRPr="008D4627">
        <w:rPr>
          <w:rFonts w:eastAsiaTheme="minorHAnsi"/>
          <w:lang w:eastAsia="en-US"/>
        </w:rPr>
        <w:t xml:space="preserve">, sahanın içerisinden ve civarından geçen dere yatakları bulunması nedeniyle sel vb. afetlere mahal vermemesi için ilgili kurumlardan da görüş alınması, Heyelan Duyarlılığı açısından orta derecede heyelanlı alan </w:t>
      </w:r>
      <w:proofErr w:type="spellStart"/>
      <w:r w:rsidR="008D4627" w:rsidRPr="008D4627">
        <w:rPr>
          <w:rFonts w:eastAsiaTheme="minorHAnsi"/>
          <w:lang w:eastAsia="en-US"/>
        </w:rPr>
        <w:t>olamsı</w:t>
      </w:r>
      <w:proofErr w:type="spellEnd"/>
      <w:r w:rsidR="008D4627" w:rsidRPr="008D4627">
        <w:rPr>
          <w:rFonts w:eastAsiaTheme="minorHAnsi"/>
          <w:lang w:eastAsia="en-US"/>
        </w:rPr>
        <w:t xml:space="preserve"> sebebiyle gerekli tedbirlerin alınması,  "İmar Planına Esas Jeolojik-</w:t>
      </w:r>
      <w:proofErr w:type="spellStart"/>
      <w:r w:rsidR="008D4627" w:rsidRPr="008D4627">
        <w:rPr>
          <w:rFonts w:eastAsiaTheme="minorHAnsi"/>
          <w:lang w:eastAsia="en-US"/>
        </w:rPr>
        <w:t>Jeoteknik</w:t>
      </w:r>
      <w:proofErr w:type="spellEnd"/>
      <w:r w:rsidR="008D4627" w:rsidRPr="008D4627">
        <w:rPr>
          <w:rFonts w:eastAsiaTheme="minorHAnsi"/>
          <w:lang w:eastAsia="en-US"/>
        </w:rPr>
        <w:t xml:space="preserve"> Etüt Raporu" ‘unda raporunda yerleşime uygunluk durumlarının ayrıntılı olarak incelenmesi şartı ile</w:t>
      </w:r>
      <w:r w:rsidR="008D4627" w:rsidRPr="008D4627">
        <w:rPr>
          <w:rFonts w:eastAsia="Calibri"/>
          <w:lang w:eastAsia="en-US"/>
        </w:rPr>
        <w:t xml:space="preserve"> herhangi bir sakınca olmadığı</w:t>
      </w:r>
      <w:r>
        <w:rPr>
          <w:rFonts w:eastAsia="Calibri"/>
          <w:lang w:eastAsia="en-US"/>
        </w:rPr>
        <w:t>,</w:t>
      </w:r>
      <w:r w:rsidR="008D4627" w:rsidRPr="008D4627">
        <w:rPr>
          <w:rFonts w:eastAsia="Calibri"/>
          <w:lang w:eastAsia="en-US"/>
        </w:rPr>
        <w:t xml:space="preserve"> </w:t>
      </w:r>
    </w:p>
    <w:p w:rsidR="005074BA" w:rsidRDefault="005074BA" w:rsidP="00B10F62">
      <w:pPr>
        <w:autoSpaceDE w:val="0"/>
        <w:autoSpaceDN w:val="0"/>
        <w:adjustRightInd w:val="0"/>
        <w:spacing w:line="276" w:lineRule="auto"/>
        <w:ind w:firstLine="708"/>
        <w:contextualSpacing/>
        <w:jc w:val="both"/>
        <w:rPr>
          <w:rFonts w:eastAsiaTheme="minorHAnsi"/>
          <w:lang w:eastAsia="en-US"/>
        </w:rPr>
      </w:pPr>
    </w:p>
    <w:p w:rsidR="00B10F62" w:rsidRDefault="00B10F62" w:rsidP="00B10F62">
      <w:pPr>
        <w:autoSpaceDE w:val="0"/>
        <w:autoSpaceDN w:val="0"/>
        <w:adjustRightInd w:val="0"/>
        <w:spacing w:line="276" w:lineRule="auto"/>
        <w:ind w:firstLine="708"/>
        <w:contextualSpacing/>
        <w:jc w:val="both"/>
        <w:rPr>
          <w:rFonts w:eastAsiaTheme="minorHAnsi"/>
          <w:lang w:eastAsia="en-US"/>
        </w:rPr>
      </w:pPr>
      <w:r>
        <w:rPr>
          <w:rFonts w:eastAsiaTheme="minorHAnsi"/>
          <w:lang w:eastAsia="en-US"/>
        </w:rPr>
        <w:lastRenderedPageBreak/>
        <w:t xml:space="preserve">2- </w:t>
      </w:r>
      <w:r w:rsidR="008D4627" w:rsidRPr="008D4627">
        <w:rPr>
          <w:rFonts w:eastAsia="Calibri"/>
          <w:lang w:eastAsia="en-US"/>
        </w:rPr>
        <w:t xml:space="preserve">Bila tarih </w:t>
      </w:r>
      <w:r w:rsidR="008D4627" w:rsidRPr="008D4627">
        <w:rPr>
          <w:rFonts w:eastAsiaTheme="minorHAnsi"/>
          <w:lang w:eastAsia="en-US"/>
        </w:rPr>
        <w:t>ve E-</w:t>
      </w:r>
      <w:proofErr w:type="gramStart"/>
      <w:r w:rsidR="008D4627" w:rsidRPr="008D4627">
        <w:rPr>
          <w:rFonts w:eastAsiaTheme="minorHAnsi"/>
          <w:lang w:eastAsia="en-US"/>
        </w:rPr>
        <w:t>15099885</w:t>
      </w:r>
      <w:proofErr w:type="gramEnd"/>
      <w:r w:rsidR="008D4627" w:rsidRPr="008D4627">
        <w:rPr>
          <w:rFonts w:eastAsiaTheme="minorHAnsi"/>
          <w:lang w:eastAsia="en-US"/>
        </w:rPr>
        <w:t xml:space="preserve">-754-5649843 sayılı </w:t>
      </w:r>
      <w:r w:rsidR="008D4627" w:rsidRPr="008D4627">
        <w:rPr>
          <w:rFonts w:eastAsia="Calibri"/>
          <w:b/>
          <w:lang w:eastAsia="en-US"/>
        </w:rPr>
        <w:t>Çevre ve Şehircilik İl Müdürlüğünün</w:t>
      </w:r>
      <w:r w:rsidR="008D4627" w:rsidRPr="008D4627">
        <w:rPr>
          <w:rFonts w:eastAsia="Calibri"/>
          <w:lang w:eastAsia="en-US"/>
        </w:rPr>
        <w:t xml:space="preserve"> kurum görüşünde; söz konusu alanların 2863 Sayılı Kültür ve Tabiat Varlıklarını Koruma Kanunu uyarınca ilan edilen doğal sit sınırları dışında kaldığı, </w:t>
      </w:r>
      <w:r w:rsidR="008D4627" w:rsidRPr="008D4627">
        <w:rPr>
          <w:rFonts w:eastAsiaTheme="minorHAnsi"/>
          <w:lang w:eastAsia="en-US"/>
        </w:rPr>
        <w:t>1/100.000 Ölçekli ÇDP' de alan</w:t>
      </w:r>
      <w:r w:rsidR="005074BA">
        <w:rPr>
          <w:rFonts w:eastAsiaTheme="minorHAnsi"/>
          <w:lang w:eastAsia="en-US"/>
        </w:rPr>
        <w:t>ında</w:t>
      </w:r>
      <w:r w:rsidR="008D4627" w:rsidRPr="008D4627">
        <w:rPr>
          <w:rFonts w:eastAsiaTheme="minorHAnsi"/>
          <w:lang w:eastAsia="en-US"/>
        </w:rPr>
        <w:t xml:space="preserve"> </w:t>
      </w:r>
      <w:r w:rsidR="008D4627" w:rsidRPr="008D4627">
        <w:rPr>
          <w:rFonts w:eastAsiaTheme="minorHAnsi"/>
          <w:b/>
          <w:bCs/>
          <w:lang w:eastAsia="en-US"/>
        </w:rPr>
        <w:t>"</w:t>
      </w:r>
      <w:r w:rsidR="008D4627" w:rsidRPr="008D4627">
        <w:rPr>
          <w:rFonts w:eastAsiaTheme="minorHAnsi"/>
          <w:b/>
          <w:bCs/>
          <w:i/>
          <w:iCs/>
          <w:lang w:eastAsia="en-US"/>
        </w:rPr>
        <w:t>Tarım Arazisi</w:t>
      </w:r>
      <w:r w:rsidR="008D4627" w:rsidRPr="008D4627">
        <w:rPr>
          <w:rFonts w:eastAsiaTheme="minorHAnsi"/>
          <w:b/>
          <w:bCs/>
          <w:lang w:eastAsia="en-US"/>
        </w:rPr>
        <w:t xml:space="preserve">" </w:t>
      </w:r>
      <w:r w:rsidR="008D4627" w:rsidRPr="008D4627">
        <w:rPr>
          <w:rFonts w:eastAsiaTheme="minorHAnsi"/>
          <w:lang w:eastAsia="en-US"/>
        </w:rPr>
        <w:t xml:space="preserve">ve </w:t>
      </w:r>
      <w:r w:rsidR="008D4627" w:rsidRPr="008D4627">
        <w:rPr>
          <w:rFonts w:eastAsiaTheme="minorHAnsi"/>
          <w:b/>
          <w:bCs/>
          <w:i/>
          <w:iCs/>
          <w:lang w:eastAsia="en-US"/>
        </w:rPr>
        <w:t>"Orman Alanı"</w:t>
      </w:r>
      <w:r w:rsidR="008D4627" w:rsidRPr="008D4627">
        <w:rPr>
          <w:rFonts w:eastAsiaTheme="minorHAnsi"/>
          <w:lang w:eastAsia="en-US"/>
        </w:rPr>
        <w:t xml:space="preserve"> kaldığı anlaşılan, Isparta İli, Keçiborlu ilçesi, Kılıç köyü 0 ada 9, 10, 11, 12, 14 ve 16 parsellerde yapılmak istenilen Güneş Enerji Santrali amaçlı imar planı çalışmalarına ilişkin iş ve işlemlerin; </w:t>
      </w:r>
      <w:r w:rsidR="008D4627" w:rsidRPr="008D4627">
        <w:rPr>
          <w:rFonts w:eastAsiaTheme="minorHAnsi"/>
          <w:b/>
          <w:bCs/>
          <w:lang w:eastAsia="en-US"/>
        </w:rPr>
        <w:t>başta Tarım ve</w:t>
      </w:r>
      <w:r w:rsidR="008D4627" w:rsidRPr="008D4627">
        <w:rPr>
          <w:rFonts w:eastAsiaTheme="minorHAnsi"/>
          <w:lang w:eastAsia="en-US"/>
        </w:rPr>
        <w:t xml:space="preserve"> </w:t>
      </w:r>
      <w:r w:rsidR="008D4627" w:rsidRPr="008D4627">
        <w:rPr>
          <w:rFonts w:eastAsiaTheme="minorHAnsi"/>
          <w:b/>
          <w:bCs/>
          <w:lang w:eastAsia="en-US"/>
        </w:rPr>
        <w:t>Orman Bakanlığı/ Tarım ve Orman İl Müdürlüğü olmak üzere ilgili kurum ve kuruluş görüşleri</w:t>
      </w:r>
      <w:r w:rsidR="008D4627" w:rsidRPr="008D4627">
        <w:rPr>
          <w:rFonts w:eastAsiaTheme="minorHAnsi"/>
          <w:lang w:eastAsia="en-US"/>
        </w:rPr>
        <w:t xml:space="preserve"> </w:t>
      </w:r>
      <w:r w:rsidR="008D4627" w:rsidRPr="008D4627">
        <w:rPr>
          <w:rFonts w:eastAsiaTheme="minorHAnsi"/>
          <w:b/>
          <w:bCs/>
          <w:lang w:eastAsia="en-US"/>
        </w:rPr>
        <w:t>alınması</w:t>
      </w:r>
      <w:r w:rsidR="008D4627" w:rsidRPr="008D4627">
        <w:rPr>
          <w:rFonts w:eastAsiaTheme="minorHAnsi"/>
          <w:lang w:eastAsia="en-US"/>
        </w:rPr>
        <w:t>, 1/100.000 ölçekli ÇDP "9.33" başlığı altında yer alan; 6831 say</w:t>
      </w:r>
      <w:r w:rsidR="008D4627" w:rsidRPr="008D4627">
        <w:rPr>
          <w:rFonts w:eastAsiaTheme="minorHAnsi"/>
          <w:i/>
          <w:iCs/>
          <w:lang w:eastAsia="en-US"/>
        </w:rPr>
        <w:t>ılı "Orman Kanunu" kapsamında kalan alanlardaki yatırımların gerekli izinler alınarak öncelikli olarak orman niteliğini kaybetmiş alanlarda gerçekleştirilmesi, 5403 sayılı Kanun hükümleri kapsamında "T</w:t>
      </w:r>
      <w:r w:rsidR="005074BA">
        <w:rPr>
          <w:rFonts w:eastAsiaTheme="minorHAnsi"/>
          <w:i/>
          <w:iCs/>
          <w:lang w:eastAsia="en-US"/>
        </w:rPr>
        <w:t>arım Dışı Amaçla Kullanım İzni</w:t>
      </w:r>
      <w:r w:rsidR="008D4627" w:rsidRPr="008D4627">
        <w:rPr>
          <w:rFonts w:eastAsiaTheme="minorHAnsi"/>
          <w:i/>
          <w:iCs/>
          <w:lang w:eastAsia="en-US"/>
        </w:rPr>
        <w:t xml:space="preserve">nin alınması, </w:t>
      </w:r>
      <w:proofErr w:type="spellStart"/>
      <w:r w:rsidR="008D4627" w:rsidRPr="008D4627">
        <w:rPr>
          <w:rFonts w:eastAsiaTheme="minorHAnsi"/>
          <w:i/>
          <w:iCs/>
          <w:lang w:eastAsia="en-US"/>
        </w:rPr>
        <w:t>ÇDP'de</w:t>
      </w:r>
      <w:proofErr w:type="spellEnd"/>
      <w:r w:rsidR="008D4627" w:rsidRPr="008D4627">
        <w:rPr>
          <w:rFonts w:eastAsiaTheme="minorHAnsi"/>
          <w:i/>
          <w:iCs/>
          <w:lang w:eastAsia="en-US"/>
        </w:rPr>
        <w:t xml:space="preserve"> doğal karakteri koruncak alanlar ve diğer koruma alanları yapılacak uygulamalarda Ekosistem Değerlendirme Raporu hazırlanması zorunlu olduğu ve bu </w:t>
      </w:r>
      <w:r w:rsidR="008D4627" w:rsidRPr="008D4627">
        <w:rPr>
          <w:rFonts w:eastAsiaTheme="minorHAnsi"/>
          <w:lang w:eastAsia="en-US"/>
        </w:rPr>
        <w:t xml:space="preserve">hususların yerine getirilmesi kaydı ile çevre düzeni planında değişiklik yapılmaksızın ilgili idaresince yürütülebileceği bildirilmiştir. Ancak anılan </w:t>
      </w:r>
      <w:r w:rsidR="008D4627" w:rsidRPr="008D4627">
        <w:rPr>
          <w:rFonts w:eastAsiaTheme="minorHAnsi"/>
          <w:b/>
          <w:bCs/>
          <w:lang w:eastAsia="en-US"/>
        </w:rPr>
        <w:t xml:space="preserve">Ekosistem Değerlendirme Raporuna </w:t>
      </w:r>
      <w:r w:rsidR="008D4627" w:rsidRPr="008D4627">
        <w:rPr>
          <w:rFonts w:eastAsiaTheme="minorHAnsi"/>
          <w:bCs/>
          <w:lang w:eastAsia="en-US"/>
        </w:rPr>
        <w:t xml:space="preserve">dosya içerisinde </w:t>
      </w:r>
      <w:r w:rsidR="008D4627" w:rsidRPr="008D4627">
        <w:rPr>
          <w:rFonts w:eastAsiaTheme="minorHAnsi"/>
          <w:b/>
          <w:bCs/>
          <w:lang w:eastAsia="en-US"/>
        </w:rPr>
        <w:t>rastlanma</w:t>
      </w:r>
      <w:r>
        <w:rPr>
          <w:rFonts w:eastAsiaTheme="minorHAnsi"/>
          <w:b/>
          <w:bCs/>
          <w:lang w:eastAsia="en-US"/>
        </w:rPr>
        <w:t>dığı,</w:t>
      </w:r>
    </w:p>
    <w:p w:rsidR="00B10F62" w:rsidRDefault="00B10F62" w:rsidP="00B10F62">
      <w:pPr>
        <w:autoSpaceDE w:val="0"/>
        <w:autoSpaceDN w:val="0"/>
        <w:adjustRightInd w:val="0"/>
        <w:spacing w:line="276" w:lineRule="auto"/>
        <w:ind w:firstLine="708"/>
        <w:contextualSpacing/>
        <w:jc w:val="both"/>
        <w:rPr>
          <w:rFonts w:eastAsiaTheme="minorHAnsi"/>
          <w:lang w:eastAsia="en-US"/>
        </w:rPr>
      </w:pPr>
      <w:r>
        <w:rPr>
          <w:rFonts w:eastAsiaTheme="minorHAnsi"/>
          <w:lang w:eastAsia="en-US"/>
        </w:rPr>
        <w:t xml:space="preserve">3- </w:t>
      </w:r>
      <w:r w:rsidR="008D4627" w:rsidRPr="008D4627">
        <w:rPr>
          <w:rFonts w:eastAsiaTheme="minorHAnsi"/>
          <w:lang w:eastAsia="en-US"/>
        </w:rPr>
        <w:t>Bila tarih ve E-</w:t>
      </w:r>
      <w:proofErr w:type="gramStart"/>
      <w:r w:rsidR="008D4627" w:rsidRPr="008D4627">
        <w:rPr>
          <w:rFonts w:eastAsiaTheme="minorHAnsi"/>
          <w:lang w:eastAsia="en-US"/>
        </w:rPr>
        <w:t>91248848</w:t>
      </w:r>
      <w:proofErr w:type="gramEnd"/>
      <w:r w:rsidR="008D4627" w:rsidRPr="008D4627">
        <w:rPr>
          <w:rFonts w:eastAsiaTheme="minorHAnsi"/>
          <w:lang w:eastAsia="en-US"/>
        </w:rPr>
        <w:t>-622.02[622.02]-3196971 sayılı</w:t>
      </w:r>
      <w:r w:rsidR="008D4627" w:rsidRPr="008D4627">
        <w:rPr>
          <w:rFonts w:eastAsia="Calibri"/>
          <w:lang w:eastAsia="en-US"/>
        </w:rPr>
        <w:t xml:space="preserve"> </w:t>
      </w:r>
      <w:r w:rsidR="008D4627" w:rsidRPr="008D4627">
        <w:rPr>
          <w:rFonts w:eastAsia="Calibri"/>
          <w:b/>
          <w:lang w:eastAsia="en-US"/>
        </w:rPr>
        <w:t>DSİ 18. Bölge Müdürlüğünün</w:t>
      </w:r>
      <w:r w:rsidR="008D4627" w:rsidRPr="008D4627">
        <w:rPr>
          <w:rFonts w:eastAsia="Calibri"/>
          <w:lang w:eastAsia="en-US"/>
        </w:rPr>
        <w:t xml:space="preserve"> kurum görüşünde; </w:t>
      </w:r>
      <w:r w:rsidR="008D4627" w:rsidRPr="008D4627">
        <w:rPr>
          <w:rFonts w:eastAsiaTheme="minorHAnsi"/>
          <w:lang w:eastAsia="en-US"/>
        </w:rPr>
        <w:t xml:space="preserve">Kılıç Köyü 0 ada 9, 10, 11, 12, 14, 16 </w:t>
      </w:r>
      <w:proofErr w:type="spellStart"/>
      <w:r w:rsidR="008D4627" w:rsidRPr="008D4627">
        <w:rPr>
          <w:rFonts w:eastAsiaTheme="minorHAnsi"/>
          <w:lang w:eastAsia="en-US"/>
        </w:rPr>
        <w:t>nolu</w:t>
      </w:r>
      <w:proofErr w:type="spellEnd"/>
      <w:r w:rsidR="008D4627" w:rsidRPr="008D4627">
        <w:rPr>
          <w:rFonts w:eastAsiaTheme="minorHAnsi"/>
          <w:lang w:eastAsia="en-US"/>
        </w:rPr>
        <w:t xml:space="preserve"> imar planı yapılması planlanan parsellerde DSİ'ce mevcut ya da herhangi bir aşamada ele alınmış proje sahasında yer almadığı belirtilen taşınmazlar üzerinde güneş enerji santrali için 1/5.000 ve 1/1.000 ölçekli imar planı çalışması yapılmasında sakınca bulunmadığı</w:t>
      </w:r>
      <w:r>
        <w:rPr>
          <w:rFonts w:eastAsiaTheme="minorHAnsi"/>
          <w:lang w:eastAsia="en-US"/>
        </w:rPr>
        <w:t>,</w:t>
      </w:r>
    </w:p>
    <w:p w:rsidR="00B10F62" w:rsidRDefault="00B10F62" w:rsidP="00B10F62">
      <w:pPr>
        <w:autoSpaceDE w:val="0"/>
        <w:autoSpaceDN w:val="0"/>
        <w:adjustRightInd w:val="0"/>
        <w:spacing w:line="276" w:lineRule="auto"/>
        <w:ind w:firstLine="708"/>
        <w:contextualSpacing/>
        <w:jc w:val="both"/>
        <w:rPr>
          <w:rFonts w:eastAsiaTheme="minorHAnsi"/>
          <w:lang w:eastAsia="en-US"/>
        </w:rPr>
      </w:pPr>
      <w:r>
        <w:rPr>
          <w:rFonts w:eastAsiaTheme="minorHAnsi"/>
          <w:lang w:eastAsia="en-US"/>
        </w:rPr>
        <w:t xml:space="preserve">4- </w:t>
      </w:r>
      <w:r w:rsidR="008D4627" w:rsidRPr="008D4627">
        <w:rPr>
          <w:rFonts w:eastAsiaTheme="minorHAnsi"/>
          <w:lang w:eastAsia="en-US"/>
        </w:rPr>
        <w:t xml:space="preserve">03.02.2023 tarih ve E-1149991-104.03-208655276 </w:t>
      </w:r>
      <w:r w:rsidR="008D4627" w:rsidRPr="008D4627">
        <w:rPr>
          <w:rFonts w:eastAsia="Calibri"/>
          <w:lang w:eastAsia="en-US"/>
        </w:rPr>
        <w:t xml:space="preserve">sayılı </w:t>
      </w:r>
      <w:r w:rsidR="008D4627" w:rsidRPr="008D4627">
        <w:rPr>
          <w:rFonts w:eastAsia="Calibri"/>
          <w:b/>
          <w:lang w:eastAsia="en-US"/>
        </w:rPr>
        <w:t>İl Sağlık Müdürlüğünün</w:t>
      </w:r>
      <w:r w:rsidR="008D4627" w:rsidRPr="008D4627">
        <w:rPr>
          <w:rFonts w:eastAsia="Calibri"/>
          <w:lang w:eastAsia="en-US"/>
        </w:rPr>
        <w:t xml:space="preserve"> yazısı ekinde yer alan 01.02.2023 tarihli Sağlık Müdürlüğünün yazısı ekinde yer alan inceleme raporunda;</w:t>
      </w:r>
      <w:r w:rsidR="008D4627" w:rsidRPr="008D4627">
        <w:rPr>
          <w:rFonts w:eastAsiaTheme="minorHAnsi"/>
          <w:lang w:eastAsia="en-US"/>
        </w:rPr>
        <w:t xml:space="preserve"> İşletmeye ait sosyal tesis olması halinde atıkların kanalizasyon sisteminde deşarj edilmesi, eğer yok ise “Lağım Mecrası İnşası Mümkün Olmayan Yerlerde Yapılacak Çukurlara Ait Yönetmelik” hükümlerine uygun sızdırmasız </w:t>
      </w:r>
      <w:r w:rsidR="005074BA" w:rsidRPr="008D4627">
        <w:rPr>
          <w:rFonts w:eastAsiaTheme="minorHAnsi"/>
          <w:lang w:eastAsia="en-US"/>
        </w:rPr>
        <w:t>fosseptik</w:t>
      </w:r>
      <w:r w:rsidR="008D4627" w:rsidRPr="008D4627">
        <w:rPr>
          <w:rFonts w:eastAsiaTheme="minorHAnsi"/>
          <w:lang w:eastAsia="en-US"/>
        </w:rPr>
        <w:t xml:space="preserve"> yapılarak izole edilmesi, “İnsani Amaçlı Sular Hakkında Yönetmelik” hükümlerine uygun ve yeterli </w:t>
      </w:r>
      <w:proofErr w:type="gramStart"/>
      <w:r w:rsidR="008D4627" w:rsidRPr="008D4627">
        <w:rPr>
          <w:rFonts w:eastAsiaTheme="minorHAnsi"/>
          <w:lang w:eastAsia="en-US"/>
        </w:rPr>
        <w:t>su  miktarda</w:t>
      </w:r>
      <w:proofErr w:type="gramEnd"/>
      <w:r w:rsidR="008D4627" w:rsidRPr="008D4627">
        <w:rPr>
          <w:rFonts w:eastAsiaTheme="minorHAnsi"/>
          <w:lang w:eastAsia="en-US"/>
        </w:rPr>
        <w:t xml:space="preserve"> sağlanması </w:t>
      </w:r>
      <w:r w:rsidR="008D4627" w:rsidRPr="008D4627">
        <w:rPr>
          <w:rFonts w:eastAsia="Calibri"/>
          <w:lang w:eastAsia="en-US"/>
        </w:rPr>
        <w:t>şartıyla nazım ve uygulama imar planlarının yapılmasında sakınca görülmediği</w:t>
      </w:r>
      <w:r>
        <w:rPr>
          <w:rFonts w:eastAsia="Calibri"/>
          <w:lang w:eastAsia="en-US"/>
        </w:rPr>
        <w:t>,</w:t>
      </w:r>
    </w:p>
    <w:p w:rsidR="005074BA" w:rsidRDefault="00B10F62" w:rsidP="00B10F62">
      <w:pPr>
        <w:autoSpaceDE w:val="0"/>
        <w:autoSpaceDN w:val="0"/>
        <w:adjustRightInd w:val="0"/>
        <w:spacing w:line="276" w:lineRule="auto"/>
        <w:ind w:firstLine="708"/>
        <w:contextualSpacing/>
        <w:jc w:val="both"/>
        <w:rPr>
          <w:rFonts w:eastAsiaTheme="minorHAnsi"/>
          <w:lang w:eastAsia="x-none"/>
        </w:rPr>
      </w:pPr>
      <w:proofErr w:type="gramStart"/>
      <w:r>
        <w:rPr>
          <w:rFonts w:eastAsiaTheme="minorHAnsi"/>
          <w:lang w:eastAsia="en-US"/>
        </w:rPr>
        <w:t xml:space="preserve">5- </w:t>
      </w:r>
      <w:r w:rsidR="008D4627" w:rsidRPr="008D4627">
        <w:rPr>
          <w:rFonts w:eastAsiaTheme="minorHAnsi"/>
          <w:lang w:eastAsia="en-US"/>
        </w:rPr>
        <w:t xml:space="preserve">15.03.2023 tarih ve 276349 </w:t>
      </w:r>
      <w:r w:rsidR="008D4627" w:rsidRPr="008D4627">
        <w:rPr>
          <w:rFonts w:eastAsiaTheme="minorHAnsi"/>
          <w:b/>
          <w:bCs/>
          <w:lang w:eastAsia="en-US"/>
        </w:rPr>
        <w:t xml:space="preserve">sayılı </w:t>
      </w:r>
      <w:r w:rsidR="008D4627" w:rsidRPr="008D4627">
        <w:rPr>
          <w:rFonts w:eastAsia="Calibri"/>
          <w:b/>
          <w:lang w:eastAsia="en-US"/>
        </w:rPr>
        <w:t>Akdeniz Elektrik Dağıtım A.Ş.</w:t>
      </w:r>
      <w:r w:rsidR="008D4627" w:rsidRPr="008D4627">
        <w:rPr>
          <w:rFonts w:eastAsia="Calibri"/>
          <w:lang w:eastAsia="en-US"/>
        </w:rPr>
        <w:t xml:space="preserve"> yazısında;</w:t>
      </w:r>
      <w:r w:rsidR="008D4627" w:rsidRPr="008D4627">
        <w:rPr>
          <w:rFonts w:eastAsiaTheme="minorHAnsi"/>
          <w:lang w:eastAsia="en-US"/>
        </w:rPr>
        <w:t xml:space="preserve"> yola cephe olacak şekilde 4x8 m ebatlarında 1 adet trafo yeri ayrılması koşuluyla Yenilenebilir Enerji Kaynaklarına Dayalı Üretim Tesis Alanı Amaçlı 1/5.000 Ölçekli Nazım ve 1/1.000 Ölçekli Uygulama İmar Planı yapılmasında Şirketlerince herhangi bir sakınca bulunmadığı bildirilmiştir.</w:t>
      </w:r>
      <w:r w:rsidR="008D4627" w:rsidRPr="008D4627">
        <w:rPr>
          <w:rFonts w:eastAsiaTheme="minorHAnsi"/>
          <w:lang w:eastAsia="x-none"/>
        </w:rPr>
        <w:t xml:space="preserve"> </w:t>
      </w:r>
      <w:proofErr w:type="gramEnd"/>
    </w:p>
    <w:p w:rsidR="00B10F62" w:rsidRDefault="008D4627" w:rsidP="00B10F62">
      <w:pPr>
        <w:autoSpaceDE w:val="0"/>
        <w:autoSpaceDN w:val="0"/>
        <w:adjustRightInd w:val="0"/>
        <w:spacing w:line="276" w:lineRule="auto"/>
        <w:ind w:firstLine="708"/>
        <w:contextualSpacing/>
        <w:jc w:val="both"/>
        <w:rPr>
          <w:rFonts w:eastAsiaTheme="minorHAnsi"/>
          <w:lang w:eastAsia="en-US"/>
        </w:rPr>
      </w:pPr>
      <w:r w:rsidRPr="008D4627">
        <w:rPr>
          <w:rFonts w:eastAsiaTheme="minorHAnsi"/>
          <w:lang w:eastAsia="en-US"/>
        </w:rPr>
        <w:t>9, 10 ve 11 parseller için Şirketimiz Üretim Tesisleri Yöneticiliğine başvurup Bağlantı Görüşü ve Çağrı Mektubu alınmasına müteakip yeniden başvurulması durumunda kurum görüşlerinin oluşturulacağı bilgisi</w:t>
      </w:r>
      <w:r w:rsidR="00B10F62">
        <w:rPr>
          <w:rFonts w:eastAsiaTheme="minorHAnsi"/>
          <w:lang w:eastAsia="en-US"/>
        </w:rPr>
        <w:t>nin</w:t>
      </w:r>
      <w:r w:rsidRPr="008D4627">
        <w:rPr>
          <w:rFonts w:eastAsiaTheme="minorHAnsi"/>
          <w:lang w:eastAsia="en-US"/>
        </w:rPr>
        <w:t xml:space="preserve"> veril</w:t>
      </w:r>
      <w:r w:rsidR="00B10F62">
        <w:rPr>
          <w:rFonts w:eastAsiaTheme="minorHAnsi"/>
          <w:lang w:eastAsia="en-US"/>
        </w:rPr>
        <w:t>diği,</w:t>
      </w:r>
    </w:p>
    <w:p w:rsidR="00B10F62" w:rsidRDefault="00B10F62" w:rsidP="00B10F62">
      <w:pPr>
        <w:autoSpaceDE w:val="0"/>
        <w:autoSpaceDN w:val="0"/>
        <w:adjustRightInd w:val="0"/>
        <w:spacing w:line="276" w:lineRule="auto"/>
        <w:ind w:firstLine="708"/>
        <w:contextualSpacing/>
        <w:jc w:val="both"/>
        <w:rPr>
          <w:rFonts w:eastAsiaTheme="minorHAnsi"/>
          <w:lang w:eastAsia="en-US"/>
        </w:rPr>
      </w:pPr>
      <w:r>
        <w:rPr>
          <w:rFonts w:eastAsiaTheme="minorHAnsi"/>
          <w:lang w:eastAsia="en-US"/>
        </w:rPr>
        <w:t xml:space="preserve">6- </w:t>
      </w:r>
      <w:r w:rsidR="008D4627" w:rsidRPr="008D4627">
        <w:rPr>
          <w:rFonts w:eastAsiaTheme="minorHAnsi"/>
          <w:lang w:eastAsia="en-US"/>
        </w:rPr>
        <w:t>13.03.2023 tarih ve E-1113280 sayılı</w:t>
      </w:r>
      <w:r w:rsidR="008D4627" w:rsidRPr="008D4627">
        <w:rPr>
          <w:rFonts w:eastAsia="Calibri"/>
          <w:lang w:eastAsia="en-US"/>
        </w:rPr>
        <w:t xml:space="preserve"> </w:t>
      </w:r>
      <w:r w:rsidR="008D4627" w:rsidRPr="008D4627">
        <w:rPr>
          <w:rFonts w:eastAsia="Calibri"/>
          <w:b/>
          <w:lang w:eastAsia="en-US"/>
        </w:rPr>
        <w:t>Karayolları 13. Bölge Müdürlüğünün</w:t>
      </w:r>
      <w:r w:rsidR="008D4627" w:rsidRPr="008D4627">
        <w:rPr>
          <w:rFonts w:eastAsia="Calibri"/>
          <w:lang w:eastAsia="en-US"/>
        </w:rPr>
        <w:t xml:space="preserve"> kurum görüşünde </w:t>
      </w:r>
      <w:r w:rsidR="008D4627" w:rsidRPr="008D4627">
        <w:rPr>
          <w:rFonts w:eastAsiaTheme="minorHAnsi"/>
          <w:lang w:eastAsia="en-US"/>
        </w:rPr>
        <w:t xml:space="preserve">mevcut ve tasarlanan yol güzergâhları dışında kaldığı için </w:t>
      </w:r>
      <w:r w:rsidR="008D4627" w:rsidRPr="008D4627">
        <w:rPr>
          <w:rFonts w:eastAsia="Calibri"/>
          <w:lang w:eastAsia="en-US"/>
        </w:rPr>
        <w:t>imar planı yapılmasında sakınca olmadığı</w:t>
      </w:r>
      <w:r>
        <w:rPr>
          <w:rFonts w:eastAsia="Calibri"/>
          <w:lang w:eastAsia="en-US"/>
        </w:rPr>
        <w:t>,</w:t>
      </w:r>
    </w:p>
    <w:p w:rsidR="00B10F62" w:rsidRDefault="00B10F62" w:rsidP="00B10F62">
      <w:pPr>
        <w:autoSpaceDE w:val="0"/>
        <w:autoSpaceDN w:val="0"/>
        <w:adjustRightInd w:val="0"/>
        <w:spacing w:line="276" w:lineRule="auto"/>
        <w:ind w:firstLine="708"/>
        <w:contextualSpacing/>
        <w:jc w:val="both"/>
        <w:rPr>
          <w:rFonts w:eastAsiaTheme="minorHAnsi"/>
          <w:lang w:eastAsia="en-US"/>
        </w:rPr>
      </w:pPr>
      <w:r>
        <w:rPr>
          <w:rFonts w:eastAsiaTheme="minorHAnsi"/>
          <w:lang w:eastAsia="en-US"/>
        </w:rPr>
        <w:t xml:space="preserve">7- </w:t>
      </w:r>
      <w:r w:rsidR="008D4627" w:rsidRPr="008D4627">
        <w:rPr>
          <w:rFonts w:eastAsiaTheme="minorHAnsi"/>
          <w:lang w:eastAsia="en-US"/>
        </w:rPr>
        <w:t>Bila tarih ve E-</w:t>
      </w:r>
      <w:proofErr w:type="gramStart"/>
      <w:r w:rsidR="008D4627" w:rsidRPr="008D4627">
        <w:rPr>
          <w:rFonts w:eastAsiaTheme="minorHAnsi"/>
          <w:lang w:eastAsia="en-US"/>
        </w:rPr>
        <w:t>22563589</w:t>
      </w:r>
      <w:proofErr w:type="gramEnd"/>
      <w:r w:rsidR="008D4627" w:rsidRPr="008D4627">
        <w:rPr>
          <w:rFonts w:eastAsiaTheme="minorHAnsi"/>
          <w:lang w:eastAsia="en-US"/>
        </w:rPr>
        <w:t xml:space="preserve">-169.12-3491294 sayılı Isparta Valiliği </w:t>
      </w:r>
      <w:r w:rsidR="008D4627" w:rsidRPr="008D4627">
        <w:rPr>
          <w:rFonts w:eastAsiaTheme="minorHAnsi"/>
          <w:b/>
          <w:lang w:eastAsia="en-US"/>
        </w:rPr>
        <w:t xml:space="preserve">İl Kültür ve Turizm Müdürlüğü'nün </w:t>
      </w:r>
      <w:r w:rsidR="008D4627" w:rsidRPr="008D4627">
        <w:rPr>
          <w:rFonts w:eastAsiaTheme="minorHAnsi"/>
          <w:lang w:eastAsia="en-US"/>
        </w:rPr>
        <w:t xml:space="preserve">ekinde yer alan tespit ve inceleme raporuna göre 2634 sayılı Turizm Teşvik Kanunu ve Turizm Kanunu açısından sakınca bulunmadığı bildirilmiştir. </w:t>
      </w:r>
      <w:proofErr w:type="gramStart"/>
      <w:r w:rsidR="008D4627" w:rsidRPr="008D4627">
        <w:rPr>
          <w:rFonts w:eastAsiaTheme="minorHAnsi"/>
          <w:lang w:eastAsia="en-US"/>
        </w:rPr>
        <w:t xml:space="preserve">Ayrıca ilgi yazı ekinde yer alan </w:t>
      </w:r>
      <w:r w:rsidR="008D4627" w:rsidRPr="008D4627">
        <w:rPr>
          <w:rFonts w:eastAsia="Calibri"/>
          <w:lang w:eastAsia="en-US"/>
        </w:rPr>
        <w:t xml:space="preserve">Isparta Müze Müdürlüğünün 14.02.2023 tarihli raporunda; </w:t>
      </w:r>
      <w:r w:rsidR="008D4627" w:rsidRPr="008D4627">
        <w:rPr>
          <w:rFonts w:eastAsiaTheme="minorHAnsi"/>
          <w:lang w:eastAsia="en-US"/>
        </w:rPr>
        <w:t xml:space="preserve">yapılan incelemede </w:t>
      </w:r>
      <w:r w:rsidR="008D4627" w:rsidRPr="008D4627">
        <w:rPr>
          <w:rFonts w:eastAsiaTheme="minorHAnsi"/>
          <w:lang w:eastAsia="x-none"/>
        </w:rPr>
        <w:t>2863 sayılı Yasa kapsamında herhangi bir taşınır ya da taşınmaz kültür varlığı kalıntısı ile karşılaşılma</w:t>
      </w:r>
      <w:r w:rsidR="008D4627" w:rsidRPr="008D4627">
        <w:rPr>
          <w:rFonts w:eastAsia="Calibri"/>
          <w:lang w:eastAsia="en-US"/>
        </w:rPr>
        <w:t xml:space="preserve">dığı anılan yasa kapsamında tescili yapılmış mevcut arkeolojik sit alanı içerisinde yer almadığı, ayrıca fiziki </w:t>
      </w:r>
      <w:r w:rsidR="008D4627" w:rsidRPr="008D4627">
        <w:rPr>
          <w:rFonts w:eastAsiaTheme="minorHAnsi"/>
          <w:lang w:eastAsia="en-US"/>
        </w:rPr>
        <w:t>uygulamalar sırasında taşınır veya taşınmaz herhangi bir kültür varlığına rastlanılması halinde çalışmaların durdurularak Müdürlüklerine haber verilmesi koşuluyla;</w:t>
      </w:r>
      <w:r w:rsidR="008D4627" w:rsidRPr="008D4627">
        <w:rPr>
          <w:rFonts w:eastAsia="Calibri"/>
          <w:lang w:eastAsia="en-US"/>
        </w:rPr>
        <w:t xml:space="preserve"> </w:t>
      </w:r>
      <w:r w:rsidR="008D4627" w:rsidRPr="008D4627">
        <w:rPr>
          <w:rFonts w:eastAsiaTheme="minorHAnsi"/>
          <w:lang w:eastAsia="en-US"/>
        </w:rPr>
        <w:t xml:space="preserve">Güneş enerjisi Santrali (GES) </w:t>
      </w:r>
      <w:r w:rsidR="008D4627" w:rsidRPr="008D4627">
        <w:rPr>
          <w:rFonts w:eastAsia="Calibri"/>
          <w:lang w:eastAsia="en-US"/>
        </w:rPr>
        <w:t>yapılmasında sakınca olmadığı</w:t>
      </w:r>
      <w:r>
        <w:rPr>
          <w:rFonts w:eastAsia="Calibri"/>
          <w:lang w:eastAsia="en-US"/>
        </w:rPr>
        <w:t>,</w:t>
      </w:r>
      <w:proofErr w:type="gramEnd"/>
    </w:p>
    <w:p w:rsidR="00B10F62" w:rsidRDefault="00B10F62" w:rsidP="00B10F62">
      <w:pPr>
        <w:autoSpaceDE w:val="0"/>
        <w:autoSpaceDN w:val="0"/>
        <w:adjustRightInd w:val="0"/>
        <w:spacing w:line="276" w:lineRule="auto"/>
        <w:ind w:firstLine="708"/>
        <w:contextualSpacing/>
        <w:jc w:val="both"/>
        <w:rPr>
          <w:rFonts w:eastAsiaTheme="minorHAnsi"/>
          <w:lang w:eastAsia="en-US"/>
        </w:rPr>
      </w:pPr>
      <w:r>
        <w:rPr>
          <w:rFonts w:eastAsiaTheme="minorHAnsi"/>
          <w:lang w:eastAsia="en-US"/>
        </w:rPr>
        <w:lastRenderedPageBreak/>
        <w:t xml:space="preserve">8- </w:t>
      </w:r>
      <w:r w:rsidR="008D4627" w:rsidRPr="008D4627">
        <w:rPr>
          <w:rFonts w:eastAsiaTheme="minorHAnsi"/>
          <w:lang w:eastAsia="en-US"/>
        </w:rPr>
        <w:t>08.03.2023 tarih ve E-</w:t>
      </w:r>
      <w:proofErr w:type="gramStart"/>
      <w:r w:rsidR="008D4627" w:rsidRPr="008D4627">
        <w:rPr>
          <w:rFonts w:eastAsiaTheme="minorHAnsi"/>
          <w:lang w:eastAsia="en-US"/>
        </w:rPr>
        <w:t>34703502</w:t>
      </w:r>
      <w:proofErr w:type="gramEnd"/>
      <w:r w:rsidR="008D4627" w:rsidRPr="008D4627">
        <w:rPr>
          <w:rFonts w:eastAsiaTheme="minorHAnsi"/>
          <w:lang w:eastAsia="en-US"/>
        </w:rPr>
        <w:t xml:space="preserve">-754[316;302]-2164232 sayılı </w:t>
      </w:r>
      <w:r w:rsidR="008D4627" w:rsidRPr="008D4627">
        <w:rPr>
          <w:rFonts w:eastAsiaTheme="minorHAnsi"/>
          <w:b/>
          <w:lang w:eastAsia="en-US"/>
        </w:rPr>
        <w:t>Milli Savunma Bakanlığı Lojistik Genel Müdürlüğü İzmir İnşaat Emlak Müdürlüğü</w:t>
      </w:r>
      <w:r w:rsidR="008D4627" w:rsidRPr="008D4627">
        <w:rPr>
          <w:rFonts w:eastAsiaTheme="minorHAnsi"/>
          <w:lang w:eastAsia="en-US"/>
        </w:rPr>
        <w:t xml:space="preserve"> yazısında; Tapu ve Kadastro Genel Müdürlüğü Mekânsal Gayrimenkul Sistemi (MEGSİS) ve Saymanlık kayıtlarında yapılan inceleme sonucu; Milli Savunma Bakanlığı sorumluluğunda Askeri Alan, Askeri Yasak ve Askeri Güvenlik Bölgesi ile NATO Akaryakıt Boru Hattı bulunmadığı</w:t>
      </w:r>
      <w:r>
        <w:rPr>
          <w:rFonts w:eastAsiaTheme="minorHAnsi"/>
          <w:lang w:eastAsia="en-US"/>
        </w:rPr>
        <w:t>,</w:t>
      </w:r>
    </w:p>
    <w:p w:rsidR="00B10F62" w:rsidRDefault="00B10F62" w:rsidP="00B10F62">
      <w:pPr>
        <w:autoSpaceDE w:val="0"/>
        <w:autoSpaceDN w:val="0"/>
        <w:adjustRightInd w:val="0"/>
        <w:spacing w:line="276" w:lineRule="auto"/>
        <w:ind w:firstLine="708"/>
        <w:contextualSpacing/>
        <w:jc w:val="both"/>
        <w:rPr>
          <w:rFonts w:eastAsiaTheme="minorHAnsi"/>
          <w:lang w:eastAsia="en-US"/>
        </w:rPr>
      </w:pPr>
      <w:r>
        <w:rPr>
          <w:rFonts w:eastAsiaTheme="minorHAnsi"/>
          <w:lang w:eastAsia="en-US"/>
        </w:rPr>
        <w:t xml:space="preserve">9- </w:t>
      </w:r>
      <w:r w:rsidR="008D4627" w:rsidRPr="008D4627">
        <w:rPr>
          <w:rFonts w:eastAsiaTheme="minorHAnsi"/>
          <w:lang w:eastAsia="en-US"/>
        </w:rPr>
        <w:t xml:space="preserve">29.03.2023 tarih ve E-45955264-255.99-7668264 </w:t>
      </w:r>
      <w:r w:rsidR="008D4627" w:rsidRPr="008D4627">
        <w:rPr>
          <w:rFonts w:eastAsia="Calibri"/>
          <w:lang w:eastAsia="en-US"/>
        </w:rPr>
        <w:t xml:space="preserve">sayılı </w:t>
      </w:r>
      <w:r w:rsidR="008D4627" w:rsidRPr="008D4627">
        <w:rPr>
          <w:rFonts w:eastAsia="Calibri"/>
          <w:b/>
          <w:lang w:eastAsia="en-US"/>
        </w:rPr>
        <w:t>Isparta Orman Bölge Müdürlüğünün</w:t>
      </w:r>
      <w:r w:rsidR="008D4627" w:rsidRPr="008D4627">
        <w:rPr>
          <w:rFonts w:eastAsiaTheme="minorHAnsi"/>
          <w:lang w:eastAsia="en-US"/>
        </w:rPr>
        <w:t xml:space="preserve"> </w:t>
      </w:r>
      <w:r w:rsidR="008D4627" w:rsidRPr="008D4627">
        <w:rPr>
          <w:rFonts w:eastAsia="Calibri"/>
          <w:lang w:eastAsia="en-US"/>
        </w:rPr>
        <w:t>kurum görüşünde;</w:t>
      </w:r>
      <w:r w:rsidR="008D4627" w:rsidRPr="008D4627">
        <w:rPr>
          <w:rFonts w:eastAsiaTheme="minorHAnsi"/>
          <w:lang w:eastAsia="en-US"/>
        </w:rPr>
        <w:t xml:space="preserve"> Isparta Orman İşletme Müdürlüğünün 27.03.2023 tarih ve 7642383 sayılı yazıları ile 17.02.2023 tarihli inceleme raporlarında, parsellerin sınır olduğu OS.34-</w:t>
      </w:r>
      <w:proofErr w:type="gramStart"/>
      <w:r w:rsidR="008D4627" w:rsidRPr="008D4627">
        <w:rPr>
          <w:rFonts w:eastAsiaTheme="minorHAnsi"/>
          <w:lang w:eastAsia="en-US"/>
        </w:rPr>
        <w:t>1  hattının</w:t>
      </w:r>
      <w:proofErr w:type="gramEnd"/>
      <w:r w:rsidR="008D4627" w:rsidRPr="008D4627">
        <w:rPr>
          <w:rFonts w:eastAsiaTheme="minorHAnsi"/>
          <w:lang w:eastAsia="en-US"/>
        </w:rPr>
        <w:t xml:space="preserve"> belirlendiği kısımda orman sınır hattının 15, 13, 10, 9 </w:t>
      </w:r>
      <w:proofErr w:type="spellStart"/>
      <w:r w:rsidR="008D4627" w:rsidRPr="008D4627">
        <w:rPr>
          <w:rFonts w:eastAsiaTheme="minorHAnsi"/>
          <w:lang w:eastAsia="en-US"/>
        </w:rPr>
        <w:t>nolu</w:t>
      </w:r>
      <w:proofErr w:type="spellEnd"/>
      <w:r w:rsidR="008D4627" w:rsidRPr="008D4627">
        <w:rPr>
          <w:rFonts w:eastAsiaTheme="minorHAnsi"/>
          <w:lang w:eastAsia="en-US"/>
        </w:rPr>
        <w:t xml:space="preserve"> parseller takibi gidildiği görülmesi üzerine firmanın sunduğu ekli LİHKAP koordinatlarındaki parsel sınırlarına uyulmak sureti ile 0 ada 9,10,11,12,14 ve 16 parsel </w:t>
      </w:r>
      <w:proofErr w:type="spellStart"/>
      <w:r w:rsidR="008D4627" w:rsidRPr="008D4627">
        <w:rPr>
          <w:rFonts w:eastAsiaTheme="minorHAnsi"/>
          <w:lang w:eastAsia="en-US"/>
        </w:rPr>
        <w:t>nolu</w:t>
      </w:r>
      <w:proofErr w:type="spellEnd"/>
      <w:r w:rsidR="008D4627" w:rsidRPr="008D4627">
        <w:rPr>
          <w:rFonts w:eastAsiaTheme="minorHAnsi"/>
          <w:lang w:eastAsia="en-US"/>
        </w:rPr>
        <w:t xml:space="preserve"> taşınmazların 6831 sayılı Orman Kanunun 2/B maddesi uyarınca orman sınırları dışına çıkarılan yerlerden olmadığı ve kesinleşmiş orman tahdit sınırları dışında kaldığı tespit edilmiştir.  İşletme Müdürlüğümüzce Keçiborlu ilçesi, Kılıç Köyü 0 ada </w:t>
      </w:r>
      <w:proofErr w:type="gramStart"/>
      <w:r w:rsidR="008D4627" w:rsidRPr="008D4627">
        <w:rPr>
          <w:rFonts w:eastAsiaTheme="minorHAnsi"/>
          <w:lang w:eastAsia="en-US"/>
        </w:rPr>
        <w:t>9,10,11,12,14</w:t>
      </w:r>
      <w:proofErr w:type="gramEnd"/>
      <w:r w:rsidR="008D4627" w:rsidRPr="008D4627">
        <w:rPr>
          <w:rFonts w:eastAsiaTheme="minorHAnsi"/>
          <w:lang w:eastAsia="en-US"/>
        </w:rPr>
        <w:t xml:space="preserve"> ve 16 parseller üzerine Lisanssız GES kurulması amacıyla 1/1000 ve 1/5000 ölçekli GES amaçlı imar planı yapılmasında firmanın sunduğu ekli LİHKAP koordinatlarındaki parsel sınırlarına uyulması şartı ile sakınca bulunmadığı</w:t>
      </w:r>
      <w:r>
        <w:rPr>
          <w:rFonts w:eastAsiaTheme="minorHAnsi"/>
          <w:lang w:eastAsia="en-US"/>
        </w:rPr>
        <w:t>,</w:t>
      </w:r>
    </w:p>
    <w:p w:rsidR="00B10F62" w:rsidRDefault="00B10F62" w:rsidP="00B10F62">
      <w:pPr>
        <w:autoSpaceDE w:val="0"/>
        <w:autoSpaceDN w:val="0"/>
        <w:adjustRightInd w:val="0"/>
        <w:spacing w:line="276" w:lineRule="auto"/>
        <w:ind w:firstLine="708"/>
        <w:contextualSpacing/>
        <w:jc w:val="both"/>
        <w:rPr>
          <w:rFonts w:eastAsiaTheme="minorHAnsi"/>
          <w:lang w:eastAsia="en-US"/>
        </w:rPr>
      </w:pPr>
      <w:r>
        <w:rPr>
          <w:rFonts w:eastAsiaTheme="minorHAnsi"/>
          <w:lang w:eastAsia="en-US"/>
        </w:rPr>
        <w:t xml:space="preserve">10- </w:t>
      </w:r>
      <w:r w:rsidR="008D4627" w:rsidRPr="008D4627">
        <w:rPr>
          <w:rFonts w:eastAsiaTheme="minorHAnsi"/>
          <w:lang w:eastAsia="en-US"/>
        </w:rPr>
        <w:t xml:space="preserve">Bila </w:t>
      </w:r>
      <w:r w:rsidR="008D4627" w:rsidRPr="008D4627">
        <w:rPr>
          <w:rFonts w:eastAsiaTheme="minorHAnsi"/>
          <w:lang w:eastAsia="x-none"/>
        </w:rPr>
        <w:t xml:space="preserve">tarih </w:t>
      </w:r>
      <w:r w:rsidR="008D4627" w:rsidRPr="008D4627">
        <w:rPr>
          <w:rFonts w:eastAsiaTheme="minorHAnsi"/>
          <w:lang w:eastAsia="en-US"/>
        </w:rPr>
        <w:t>E-</w:t>
      </w:r>
      <w:proofErr w:type="gramStart"/>
      <w:r w:rsidR="008D4627" w:rsidRPr="008D4627">
        <w:rPr>
          <w:rFonts w:eastAsiaTheme="minorHAnsi"/>
          <w:lang w:eastAsia="en-US"/>
        </w:rPr>
        <w:t>41593368</w:t>
      </w:r>
      <w:proofErr w:type="gramEnd"/>
      <w:r w:rsidR="008D4627" w:rsidRPr="008D4627">
        <w:rPr>
          <w:rFonts w:eastAsiaTheme="minorHAnsi"/>
          <w:lang w:eastAsia="en-US"/>
        </w:rPr>
        <w:t xml:space="preserve">-250-8941685 sayılı </w:t>
      </w:r>
      <w:r w:rsidR="005074BA">
        <w:rPr>
          <w:rFonts w:eastAsiaTheme="minorHAnsi"/>
          <w:b/>
          <w:lang w:eastAsia="x-none"/>
        </w:rPr>
        <w:t>Tarım v</w:t>
      </w:r>
      <w:r w:rsidR="008D4627" w:rsidRPr="008D4627">
        <w:rPr>
          <w:rFonts w:eastAsiaTheme="minorHAnsi"/>
          <w:b/>
          <w:lang w:eastAsia="x-none"/>
        </w:rPr>
        <w:t>e Orman Bakanlığı Su Yönetimi Genel Müdürlüğü’nün</w:t>
      </w:r>
      <w:r w:rsidR="008D4627" w:rsidRPr="008D4627">
        <w:rPr>
          <w:rFonts w:eastAsiaTheme="minorHAnsi"/>
          <w:lang w:eastAsia="x-none"/>
        </w:rPr>
        <w:t xml:space="preserve"> görüşünde; </w:t>
      </w:r>
      <w:r w:rsidR="008D4627" w:rsidRPr="008D4627">
        <w:rPr>
          <w:rFonts w:eastAsiaTheme="minorHAnsi"/>
          <w:lang w:eastAsia="en-US"/>
        </w:rPr>
        <w:t>Söz konusu alanının herhangi bir içme-kullanma suyu havzasında kalmadığı, bölgede yapılacak çalışmalarda "Taşkın Yönetim Planlarının Hazırlanması, Uygulanması ve İzlenmesi Hakkında Yönetmelik" gereği muhtemel taşkın riskinin göz önünde bulundurulması gerektiği, imar planı sonrasında yapılacak olan iş ve işlemlerde yerüstü ve yeraltı su kaynaklarının kalitesinin olumsuz etkilenmesini önleyecek gerekli çevresel altyapı ve kirlilik önleme tedbirlerinin alınması, Devlet Su İşleri Genel Müdürlüğünün uygun görüşünün alınması, su kaynaklarına herhangi bir müdahalenin yapılmaması şartıyla bahse konu imar planlarının yapılması uygun mütalaa edildiği</w:t>
      </w:r>
      <w:r>
        <w:rPr>
          <w:rFonts w:eastAsiaTheme="minorHAnsi"/>
          <w:lang w:eastAsia="en-US"/>
        </w:rPr>
        <w:t>,</w:t>
      </w:r>
    </w:p>
    <w:p w:rsidR="00B10F62" w:rsidRDefault="00B10F62" w:rsidP="00B10F62">
      <w:pPr>
        <w:autoSpaceDE w:val="0"/>
        <w:autoSpaceDN w:val="0"/>
        <w:adjustRightInd w:val="0"/>
        <w:spacing w:line="276" w:lineRule="auto"/>
        <w:ind w:firstLine="708"/>
        <w:contextualSpacing/>
        <w:jc w:val="both"/>
        <w:rPr>
          <w:rFonts w:eastAsiaTheme="minorHAnsi"/>
          <w:lang w:eastAsia="en-US"/>
        </w:rPr>
      </w:pPr>
      <w:r>
        <w:rPr>
          <w:rFonts w:eastAsiaTheme="minorHAnsi"/>
          <w:lang w:eastAsia="en-US"/>
        </w:rPr>
        <w:t xml:space="preserve">11- </w:t>
      </w:r>
      <w:r w:rsidR="008D4627" w:rsidRPr="008D4627">
        <w:rPr>
          <w:rFonts w:eastAsiaTheme="minorHAnsi"/>
          <w:lang w:eastAsia="en-US"/>
        </w:rPr>
        <w:t xml:space="preserve">Bila </w:t>
      </w:r>
      <w:r w:rsidR="008D4627" w:rsidRPr="008D4627">
        <w:rPr>
          <w:rFonts w:eastAsia="Calibri"/>
          <w:lang w:eastAsia="en-US"/>
        </w:rPr>
        <w:t>tarih ve</w:t>
      </w:r>
      <w:r w:rsidR="008D4627" w:rsidRPr="008D4627">
        <w:rPr>
          <w:rFonts w:eastAsiaTheme="minorHAnsi"/>
          <w:lang w:eastAsia="en-US"/>
        </w:rPr>
        <w:t xml:space="preserve"> E-</w:t>
      </w:r>
      <w:proofErr w:type="gramStart"/>
      <w:r w:rsidR="008D4627" w:rsidRPr="008D4627">
        <w:rPr>
          <w:rFonts w:eastAsiaTheme="minorHAnsi"/>
          <w:lang w:eastAsia="en-US"/>
        </w:rPr>
        <w:t>92480302</w:t>
      </w:r>
      <w:proofErr w:type="gramEnd"/>
      <w:r w:rsidR="008D4627" w:rsidRPr="008D4627">
        <w:rPr>
          <w:rFonts w:eastAsiaTheme="minorHAnsi"/>
          <w:lang w:eastAsia="en-US"/>
        </w:rPr>
        <w:t>-270[045.01]-9328775</w:t>
      </w:r>
      <w:r w:rsidR="008D4627" w:rsidRPr="008D4627">
        <w:rPr>
          <w:rFonts w:eastAsia="Calibri"/>
          <w:lang w:eastAsia="en-US"/>
        </w:rPr>
        <w:t xml:space="preserve"> sayılı </w:t>
      </w:r>
      <w:r w:rsidR="008D4627" w:rsidRPr="008D4627">
        <w:rPr>
          <w:rFonts w:eastAsia="Calibri"/>
          <w:b/>
          <w:lang w:eastAsia="en-US"/>
        </w:rPr>
        <w:t>Tarım ve Orman Bakanlığı 6. Bölge Müdürlüğü Isparta Şube Müdürlüğünün</w:t>
      </w:r>
      <w:r w:rsidR="008D4627" w:rsidRPr="008D4627">
        <w:rPr>
          <w:rFonts w:eastAsia="Calibri"/>
          <w:lang w:eastAsia="en-US"/>
        </w:rPr>
        <w:t xml:space="preserve"> görüşünde </w:t>
      </w:r>
      <w:r w:rsidR="008D4627" w:rsidRPr="008D4627">
        <w:rPr>
          <w:rFonts w:eastAsiaTheme="minorHAnsi"/>
          <w:lang w:eastAsia="en-US"/>
        </w:rPr>
        <w:t>2873 sayılı Milli Parklar Kanunu (milli park, tabiat parkı, tabiat koruma alanı vs.) 4915 sayılı Kara Avcılığı Kanunu uyarınca (yaban hayatı koruma sahası, yaban hayatı geliştirme sahası vs.) ve Sulak Alanların Korunması Yönetmeliği ile 2014/1 Sayılı Genelge kapsamında özellikli yerlerden olmadığından</w:t>
      </w:r>
      <w:r w:rsidR="008D4627" w:rsidRPr="008D4627">
        <w:rPr>
          <w:rFonts w:eastAsia="Calibri"/>
          <w:lang w:eastAsia="en-US"/>
        </w:rPr>
        <w:t xml:space="preserve"> GES imar planı hazırlanmasında sakınca olmadığı bildirilmiştir.</w:t>
      </w:r>
    </w:p>
    <w:p w:rsidR="00B10F62" w:rsidRDefault="00B10F62" w:rsidP="00B10F62">
      <w:pPr>
        <w:autoSpaceDE w:val="0"/>
        <w:autoSpaceDN w:val="0"/>
        <w:adjustRightInd w:val="0"/>
        <w:spacing w:line="276" w:lineRule="auto"/>
        <w:ind w:firstLine="708"/>
        <w:contextualSpacing/>
        <w:jc w:val="both"/>
        <w:rPr>
          <w:rFonts w:eastAsiaTheme="minorHAnsi"/>
          <w:lang w:eastAsia="en-US"/>
        </w:rPr>
      </w:pPr>
      <w:r>
        <w:rPr>
          <w:rFonts w:eastAsiaTheme="minorHAnsi"/>
          <w:lang w:eastAsia="en-US"/>
        </w:rPr>
        <w:t xml:space="preserve">12- </w:t>
      </w:r>
      <w:r w:rsidR="008D4627" w:rsidRPr="008D4627">
        <w:rPr>
          <w:rFonts w:eastAsia="Calibri"/>
          <w:lang w:eastAsia="en-US"/>
        </w:rPr>
        <w:t xml:space="preserve">Bila tarih ve </w:t>
      </w:r>
      <w:r w:rsidR="008D4627" w:rsidRPr="008D4627">
        <w:rPr>
          <w:rFonts w:eastAsiaTheme="minorHAnsi"/>
          <w:lang w:eastAsia="en-US"/>
        </w:rPr>
        <w:t>E-</w:t>
      </w:r>
      <w:proofErr w:type="gramStart"/>
      <w:r w:rsidR="008D4627" w:rsidRPr="008D4627">
        <w:rPr>
          <w:rFonts w:eastAsiaTheme="minorHAnsi"/>
          <w:lang w:eastAsia="en-US"/>
        </w:rPr>
        <w:t>73363623</w:t>
      </w:r>
      <w:proofErr w:type="gramEnd"/>
      <w:r w:rsidR="008D4627" w:rsidRPr="008D4627">
        <w:rPr>
          <w:rFonts w:eastAsiaTheme="minorHAnsi"/>
          <w:lang w:eastAsia="en-US"/>
        </w:rPr>
        <w:t>-752.99-1671176</w:t>
      </w:r>
      <w:r w:rsidR="008D4627" w:rsidRPr="008D4627">
        <w:rPr>
          <w:rFonts w:eastAsia="Calibri"/>
          <w:lang w:eastAsia="en-US"/>
        </w:rPr>
        <w:t xml:space="preserve"> sayılı </w:t>
      </w:r>
      <w:r w:rsidR="008D4627" w:rsidRPr="008D4627">
        <w:rPr>
          <w:rFonts w:eastAsiaTheme="minorHAnsi"/>
          <w:b/>
          <w:bCs/>
          <w:lang w:eastAsia="en-US"/>
        </w:rPr>
        <w:t xml:space="preserve">Türkiye Elektrik İletim Anonim Şirketi Genel Müdürlüğü 7. Bölge Müdürlüğü </w:t>
      </w:r>
      <w:r w:rsidR="005074BA">
        <w:rPr>
          <w:rFonts w:eastAsiaTheme="minorHAnsi"/>
          <w:lang w:eastAsia="en-US"/>
        </w:rPr>
        <w:t>Tesis v</w:t>
      </w:r>
      <w:r w:rsidR="008D4627" w:rsidRPr="008D4627">
        <w:rPr>
          <w:rFonts w:eastAsiaTheme="minorHAnsi"/>
          <w:lang w:eastAsia="en-US"/>
        </w:rPr>
        <w:t>e Kontrol Müdürlüğü</w:t>
      </w:r>
      <w:r w:rsidR="008D4627" w:rsidRPr="008D4627">
        <w:rPr>
          <w:rFonts w:eastAsia="Calibri"/>
          <w:lang w:eastAsia="en-US"/>
        </w:rPr>
        <w:t>’nün kurum görüşünde;</w:t>
      </w:r>
      <w:r w:rsidR="008D4627" w:rsidRPr="008D4627">
        <w:rPr>
          <w:rFonts w:eastAsiaTheme="minorHAnsi"/>
          <w:lang w:eastAsia="x-none"/>
        </w:rPr>
        <w:t xml:space="preserve"> </w:t>
      </w:r>
      <w:r w:rsidR="008D4627" w:rsidRPr="008D4627">
        <w:rPr>
          <w:rFonts w:eastAsiaTheme="minorHAnsi"/>
          <w:lang w:eastAsia="en-US"/>
        </w:rPr>
        <w:t>İmar Planı Çalışması yapılmasında Teşekküllerince sakınca bulunmadığı</w:t>
      </w:r>
      <w:r>
        <w:rPr>
          <w:rFonts w:eastAsiaTheme="minorHAnsi"/>
          <w:lang w:eastAsia="en-US"/>
        </w:rPr>
        <w:t>,</w:t>
      </w:r>
    </w:p>
    <w:p w:rsidR="00B10F62" w:rsidRDefault="00B10F62" w:rsidP="00B10F62">
      <w:pPr>
        <w:autoSpaceDE w:val="0"/>
        <w:autoSpaceDN w:val="0"/>
        <w:adjustRightInd w:val="0"/>
        <w:spacing w:line="276" w:lineRule="auto"/>
        <w:ind w:firstLine="708"/>
        <w:contextualSpacing/>
        <w:jc w:val="both"/>
        <w:rPr>
          <w:rFonts w:eastAsiaTheme="minorHAnsi"/>
          <w:lang w:eastAsia="en-US"/>
        </w:rPr>
      </w:pPr>
      <w:r>
        <w:rPr>
          <w:rFonts w:eastAsiaTheme="minorHAnsi"/>
          <w:lang w:eastAsia="en-US"/>
        </w:rPr>
        <w:t xml:space="preserve">13- </w:t>
      </w:r>
      <w:r w:rsidR="008D4627" w:rsidRPr="008D4627">
        <w:rPr>
          <w:rFonts w:eastAsiaTheme="minorHAnsi"/>
          <w:lang w:eastAsia="en-US"/>
        </w:rPr>
        <w:t>13.02.2022 tarih ve TT.</w:t>
      </w:r>
      <w:proofErr w:type="gramStart"/>
      <w:r w:rsidR="008D4627" w:rsidRPr="008D4627">
        <w:rPr>
          <w:rFonts w:eastAsiaTheme="minorHAnsi"/>
          <w:lang w:eastAsia="en-US"/>
        </w:rPr>
        <w:t>50171413</w:t>
      </w:r>
      <w:proofErr w:type="gramEnd"/>
      <w:r w:rsidR="008D4627" w:rsidRPr="008D4627">
        <w:rPr>
          <w:rFonts w:eastAsiaTheme="minorHAnsi"/>
          <w:lang w:eastAsia="en-US"/>
        </w:rPr>
        <w:t xml:space="preserve">-635.02.01.03-40523 </w:t>
      </w:r>
      <w:r w:rsidR="008D4627" w:rsidRPr="008D4627">
        <w:rPr>
          <w:rFonts w:eastAsia="Calibri"/>
          <w:lang w:eastAsia="en-US"/>
        </w:rPr>
        <w:t xml:space="preserve">sayılı </w:t>
      </w:r>
      <w:r w:rsidR="008D4627" w:rsidRPr="008D4627">
        <w:rPr>
          <w:rFonts w:eastAsiaTheme="minorHAnsi"/>
          <w:b/>
          <w:lang w:eastAsia="en-US"/>
        </w:rPr>
        <w:t xml:space="preserve">Türk Telekomünikasyon Anonim Şirketi </w:t>
      </w:r>
      <w:r w:rsidR="008D4627" w:rsidRPr="008D4627">
        <w:rPr>
          <w:rFonts w:eastAsia="Calibri"/>
          <w:b/>
          <w:lang w:eastAsia="en-US"/>
        </w:rPr>
        <w:t>Isparta Telekom Müdürlüğü’nün</w:t>
      </w:r>
      <w:r w:rsidR="008D4627" w:rsidRPr="008D4627">
        <w:rPr>
          <w:rFonts w:eastAsia="Calibri"/>
          <w:lang w:eastAsia="en-US"/>
        </w:rPr>
        <w:t xml:space="preserve"> yazısında mevcut Türk Telekom altyapısının korunması ve deplase işlemlerin mülk sahiplerince yapılması kaydıyla sakınca olmadığı</w:t>
      </w:r>
      <w:r>
        <w:rPr>
          <w:rFonts w:eastAsia="Calibri"/>
          <w:lang w:eastAsia="en-US"/>
        </w:rPr>
        <w:t>,</w:t>
      </w:r>
    </w:p>
    <w:p w:rsidR="008D4627" w:rsidRPr="008D4627" w:rsidRDefault="00B10F62" w:rsidP="00B10F62">
      <w:pPr>
        <w:autoSpaceDE w:val="0"/>
        <w:autoSpaceDN w:val="0"/>
        <w:adjustRightInd w:val="0"/>
        <w:spacing w:line="276" w:lineRule="auto"/>
        <w:ind w:firstLine="708"/>
        <w:contextualSpacing/>
        <w:jc w:val="both"/>
        <w:rPr>
          <w:rFonts w:eastAsiaTheme="minorHAnsi"/>
          <w:lang w:eastAsia="en-US"/>
        </w:rPr>
      </w:pPr>
      <w:r>
        <w:rPr>
          <w:rFonts w:eastAsiaTheme="minorHAnsi"/>
          <w:lang w:eastAsia="en-US"/>
        </w:rPr>
        <w:t xml:space="preserve">14- </w:t>
      </w:r>
      <w:r w:rsidR="008D4627" w:rsidRPr="008D4627">
        <w:rPr>
          <w:rFonts w:eastAsia="Calibri"/>
          <w:lang w:eastAsia="en-US"/>
        </w:rPr>
        <w:t xml:space="preserve">Bila tarih ve </w:t>
      </w:r>
      <w:r w:rsidR="008D4627" w:rsidRPr="008D4627">
        <w:rPr>
          <w:rFonts w:eastAsiaTheme="minorHAnsi"/>
          <w:lang w:eastAsia="en-US"/>
        </w:rPr>
        <w:t>E-</w:t>
      </w:r>
      <w:proofErr w:type="gramStart"/>
      <w:r w:rsidR="008D4627" w:rsidRPr="008D4627">
        <w:rPr>
          <w:rFonts w:eastAsiaTheme="minorHAnsi"/>
          <w:lang w:eastAsia="en-US"/>
        </w:rPr>
        <w:t>14102603</w:t>
      </w:r>
      <w:proofErr w:type="gramEnd"/>
      <w:r w:rsidR="008D4627" w:rsidRPr="008D4627">
        <w:rPr>
          <w:rFonts w:eastAsiaTheme="minorHAnsi"/>
          <w:lang w:eastAsia="en-US"/>
        </w:rPr>
        <w:t xml:space="preserve">-230.04.02-9416382 </w:t>
      </w:r>
      <w:r w:rsidR="008D4627" w:rsidRPr="008D4627">
        <w:rPr>
          <w:rFonts w:eastAsia="Calibri"/>
          <w:lang w:eastAsia="en-US"/>
        </w:rPr>
        <w:t xml:space="preserve">sayılı </w:t>
      </w:r>
      <w:r w:rsidR="008D4627" w:rsidRPr="008D4627">
        <w:rPr>
          <w:rFonts w:eastAsia="Calibri"/>
          <w:b/>
          <w:lang w:eastAsia="en-US"/>
        </w:rPr>
        <w:t>İl Tarım ve Orman Müdürlüğünün</w:t>
      </w:r>
      <w:r w:rsidR="008D4627" w:rsidRPr="008D4627">
        <w:rPr>
          <w:rFonts w:eastAsia="Calibri"/>
          <w:lang w:eastAsia="en-US"/>
        </w:rPr>
        <w:t xml:space="preserve"> kurum görüşünde;</w:t>
      </w:r>
      <w:r w:rsidR="005074BA">
        <w:rPr>
          <w:rFonts w:eastAsiaTheme="minorHAnsi"/>
          <w:lang w:eastAsia="en-US"/>
        </w:rPr>
        <w:t xml:space="preserve">  Valilik Makamı</w:t>
      </w:r>
      <w:r w:rsidR="008D4627" w:rsidRPr="008D4627">
        <w:rPr>
          <w:rFonts w:eastAsiaTheme="minorHAnsi"/>
          <w:lang w:eastAsia="en-US"/>
        </w:rPr>
        <w:t xml:space="preserve">ndan alınan 30.03.2023 tarih ve E.14102603-230.04.02-9402638 sayılı Makam Olur'u ile 106 ada 37-40 parsel numaralı taşınmazların ‘'lisanssız güneş enerjisi santrali'' amaçlı tarım dışı kullanımına izin verildiği Taşınmazların </w:t>
      </w:r>
      <w:proofErr w:type="spellStart"/>
      <w:r w:rsidR="008D4627" w:rsidRPr="008D4627">
        <w:rPr>
          <w:rFonts w:eastAsiaTheme="minorHAnsi"/>
          <w:lang w:eastAsia="en-US"/>
        </w:rPr>
        <w:t>izinlendirilen</w:t>
      </w:r>
      <w:proofErr w:type="spellEnd"/>
      <w:r w:rsidR="008D4627" w:rsidRPr="008D4627">
        <w:rPr>
          <w:rFonts w:eastAsiaTheme="minorHAnsi"/>
          <w:lang w:eastAsia="en-US"/>
        </w:rPr>
        <w:t xml:space="preserve"> amaç doğrultusunda kullanılması, farklı bir amaçla kullanılmak istenmesi durumunda 5403 sayılı Kanun kapsamında yeniden Kurum görüşümüzün istenilmesi gerektiği, iznin verildiği tarihten itibaren </w:t>
      </w:r>
      <w:r w:rsidR="008D4627" w:rsidRPr="008D4627">
        <w:rPr>
          <w:rFonts w:eastAsiaTheme="minorHAnsi"/>
          <w:b/>
          <w:bCs/>
          <w:lang w:eastAsia="en-US"/>
        </w:rPr>
        <w:t xml:space="preserve">iki yıl </w:t>
      </w:r>
      <w:r w:rsidR="008D4627" w:rsidRPr="008D4627">
        <w:rPr>
          <w:rFonts w:eastAsiaTheme="minorHAnsi"/>
          <w:lang w:eastAsia="en-US"/>
        </w:rPr>
        <w:t>süre ile geçerli olup, planların onaylanmaması durumunda geçersiz kabul edileceği</w:t>
      </w:r>
      <w:r>
        <w:rPr>
          <w:rFonts w:eastAsiaTheme="minorHAnsi"/>
          <w:lang w:eastAsia="en-US"/>
        </w:rPr>
        <w:t>,</w:t>
      </w:r>
    </w:p>
    <w:p w:rsidR="008D4627" w:rsidRPr="008D4627" w:rsidRDefault="008D4627" w:rsidP="008D4627">
      <w:pPr>
        <w:spacing w:line="276" w:lineRule="auto"/>
        <w:jc w:val="both"/>
        <w:rPr>
          <w:rFonts w:eastAsiaTheme="minorHAnsi"/>
          <w:lang w:eastAsia="en-US"/>
        </w:rPr>
      </w:pPr>
    </w:p>
    <w:p w:rsidR="008D4627" w:rsidRPr="008D4627" w:rsidRDefault="008D4627" w:rsidP="008D4627">
      <w:pPr>
        <w:spacing w:line="276" w:lineRule="auto"/>
        <w:ind w:firstLine="708"/>
        <w:jc w:val="both"/>
        <w:rPr>
          <w:rFonts w:eastAsia="Calibri"/>
          <w:lang w:eastAsia="en-US"/>
        </w:rPr>
      </w:pPr>
      <w:r w:rsidRPr="008D4627">
        <w:rPr>
          <w:rFonts w:eastAsiaTheme="minorHAnsi"/>
          <w:lang w:eastAsia="x-none"/>
        </w:rPr>
        <w:lastRenderedPageBreak/>
        <w:t>Mekânsal Planla</w:t>
      </w:r>
      <w:r w:rsidR="005074BA">
        <w:rPr>
          <w:rFonts w:eastAsiaTheme="minorHAnsi"/>
          <w:lang w:eastAsia="x-none"/>
        </w:rPr>
        <w:t>r Yapım Yönetmeliği 21. Maddesi</w:t>
      </w:r>
      <w:r w:rsidRPr="008D4627">
        <w:rPr>
          <w:rFonts w:eastAsiaTheme="minorHAnsi"/>
          <w:lang w:eastAsia="x-none"/>
        </w:rPr>
        <w:t xml:space="preserve">nde </w:t>
      </w:r>
      <w:r w:rsidRPr="008D4627">
        <w:rPr>
          <w:rFonts w:eastAsiaTheme="minorHAnsi"/>
          <w:i/>
          <w:lang w:eastAsia="x-none"/>
        </w:rPr>
        <w:t>“</w:t>
      </w:r>
      <w:r w:rsidRPr="008D4627">
        <w:rPr>
          <w:rFonts w:eastAsiaTheme="minorHAnsi"/>
          <w:i/>
          <w:lang w:eastAsia="en-US"/>
        </w:rPr>
        <w:t xml:space="preserve">İmar planları, varsa </w:t>
      </w:r>
      <w:proofErr w:type="spellStart"/>
      <w:r w:rsidRPr="008D4627">
        <w:rPr>
          <w:rFonts w:eastAsiaTheme="minorHAnsi"/>
          <w:i/>
          <w:lang w:eastAsia="en-US"/>
        </w:rPr>
        <w:t>kadastral</w:t>
      </w:r>
      <w:proofErr w:type="spellEnd"/>
      <w:r w:rsidRPr="008D4627">
        <w:rPr>
          <w:rFonts w:eastAsiaTheme="minorHAnsi"/>
          <w:i/>
          <w:lang w:eastAsia="en-US"/>
        </w:rPr>
        <w:t xml:space="preserve"> durum işlenmiş, en son onaylı </w:t>
      </w:r>
      <w:proofErr w:type="gramStart"/>
      <w:r w:rsidRPr="008D4627">
        <w:rPr>
          <w:rFonts w:eastAsiaTheme="minorHAnsi"/>
          <w:i/>
          <w:lang w:eastAsia="en-US"/>
        </w:rPr>
        <w:t>halihazır</w:t>
      </w:r>
      <w:proofErr w:type="gramEnd"/>
      <w:r w:rsidRPr="008D4627">
        <w:rPr>
          <w:rFonts w:eastAsiaTheme="minorHAnsi"/>
          <w:i/>
          <w:lang w:eastAsia="en-US"/>
        </w:rPr>
        <w:t xml:space="preserve"> haritalar üzerine çizilir.”</w:t>
      </w:r>
      <w:r w:rsidRPr="008D4627">
        <w:rPr>
          <w:rFonts w:eastAsiaTheme="minorHAnsi"/>
          <w:lang w:eastAsia="en-US"/>
        </w:rPr>
        <w:t xml:space="preserve"> Denilmektedir.</w:t>
      </w:r>
      <w:r w:rsidRPr="008D4627">
        <w:rPr>
          <w:rFonts w:eastAsiaTheme="minorHAnsi"/>
          <w:lang w:eastAsia="x-none"/>
        </w:rPr>
        <w:t xml:space="preserve"> </w:t>
      </w:r>
      <w:proofErr w:type="gramStart"/>
      <w:r w:rsidRPr="008D4627">
        <w:rPr>
          <w:rFonts w:eastAsiaTheme="minorHAnsi"/>
          <w:lang w:eastAsia="x-none"/>
        </w:rPr>
        <w:t xml:space="preserve">Bu bağlamada </w:t>
      </w:r>
      <w:r w:rsidRPr="008D4627">
        <w:rPr>
          <w:rFonts w:eastAsiaTheme="minorHAnsi"/>
          <w:lang w:eastAsia="en-US"/>
        </w:rPr>
        <w:t xml:space="preserve">Keçiborlu İlçesi Kılıç Köyü 12, 14, 16 </w:t>
      </w:r>
      <w:r w:rsidRPr="008D4627">
        <w:rPr>
          <w:rFonts w:eastAsiaTheme="minorHAnsi"/>
          <w:lang w:eastAsia="x-none"/>
        </w:rPr>
        <w:t xml:space="preserve">parsel </w:t>
      </w:r>
      <w:proofErr w:type="spellStart"/>
      <w:r w:rsidRPr="008D4627">
        <w:rPr>
          <w:rFonts w:eastAsia="Calibri"/>
          <w:lang w:eastAsia="en-US"/>
        </w:rPr>
        <w:t>nolu</w:t>
      </w:r>
      <w:proofErr w:type="spellEnd"/>
      <w:r w:rsidRPr="008D4627">
        <w:rPr>
          <w:rFonts w:eastAsia="Calibri"/>
          <w:lang w:eastAsia="en-US"/>
        </w:rPr>
        <w:t xml:space="preserve"> taşınmazlara yönelik </w:t>
      </w:r>
      <w:r w:rsidRPr="008D4627">
        <w:rPr>
          <w:rFonts w:eastAsiaTheme="minorHAnsi"/>
          <w:lang w:eastAsia="x-none"/>
        </w:rPr>
        <w:t xml:space="preserve">Rota Harita Mühendislik tarafından </w:t>
      </w:r>
      <w:r w:rsidRPr="008D4627">
        <w:rPr>
          <w:rFonts w:eastAsia="Calibri"/>
          <w:lang w:eastAsia="en-US"/>
        </w:rPr>
        <w:t xml:space="preserve">1/5.000 ölçekli </w:t>
      </w:r>
      <w:r w:rsidRPr="008D4627">
        <w:rPr>
          <w:rFonts w:eastAsiaTheme="minorHAnsi"/>
          <w:bCs/>
          <w:u w:val="single"/>
          <w:lang w:eastAsia="en-US"/>
        </w:rPr>
        <w:t>M24-B-11-C</w:t>
      </w:r>
      <w:r w:rsidRPr="008D4627">
        <w:rPr>
          <w:rFonts w:eastAsiaTheme="minorHAnsi"/>
          <w:bCs/>
          <w:lang w:eastAsia="en-US"/>
        </w:rPr>
        <w:t xml:space="preserve"> </w:t>
      </w:r>
      <w:proofErr w:type="spellStart"/>
      <w:r w:rsidRPr="008D4627">
        <w:rPr>
          <w:rFonts w:eastAsiaTheme="minorHAnsi"/>
          <w:bCs/>
          <w:lang w:eastAsia="en-US"/>
        </w:rPr>
        <w:t>nolu</w:t>
      </w:r>
      <w:proofErr w:type="spellEnd"/>
      <w:r w:rsidRPr="008D4627">
        <w:rPr>
          <w:rFonts w:eastAsiaTheme="minorHAnsi"/>
          <w:bCs/>
          <w:lang w:eastAsia="en-US"/>
        </w:rPr>
        <w:t xml:space="preserve"> paftada </w:t>
      </w:r>
      <w:r w:rsidRPr="008D4627">
        <w:rPr>
          <w:rFonts w:eastAsia="Calibri"/>
          <w:lang w:eastAsia="en-US"/>
        </w:rPr>
        <w:t xml:space="preserve">ve 1/1.000 ölçekli </w:t>
      </w:r>
      <w:r w:rsidRPr="008D4627">
        <w:rPr>
          <w:rFonts w:eastAsiaTheme="minorHAnsi"/>
          <w:bCs/>
          <w:u w:val="single"/>
          <w:lang w:eastAsia="en-US"/>
        </w:rPr>
        <w:t>M24-B-11-C-1-C</w:t>
      </w:r>
      <w:r w:rsidRPr="008D4627">
        <w:rPr>
          <w:rFonts w:eastAsia="Calibri"/>
          <w:lang w:eastAsia="en-US"/>
        </w:rPr>
        <w:t xml:space="preserve"> ve </w:t>
      </w:r>
      <w:r w:rsidRPr="008D4627">
        <w:rPr>
          <w:rFonts w:eastAsiaTheme="minorHAnsi"/>
          <w:bCs/>
          <w:u w:val="single"/>
          <w:lang w:eastAsia="en-US"/>
        </w:rPr>
        <w:t>M24-B-11-C-4-B</w:t>
      </w:r>
      <w:r w:rsidRPr="008D4627">
        <w:rPr>
          <w:rFonts w:eastAsia="Calibri"/>
          <w:lang w:eastAsia="en-US"/>
        </w:rPr>
        <w:t xml:space="preserve"> </w:t>
      </w:r>
      <w:proofErr w:type="spellStart"/>
      <w:r w:rsidRPr="008D4627">
        <w:rPr>
          <w:rFonts w:eastAsia="Calibri"/>
          <w:lang w:eastAsia="en-US"/>
        </w:rPr>
        <w:t>nolu</w:t>
      </w:r>
      <w:proofErr w:type="spellEnd"/>
      <w:r w:rsidRPr="008D4627">
        <w:rPr>
          <w:rFonts w:eastAsia="Calibri"/>
          <w:lang w:eastAsia="en-US"/>
        </w:rPr>
        <w:t xml:space="preserve"> paftalarda </w:t>
      </w:r>
      <w:r w:rsidRPr="008D4627">
        <w:rPr>
          <w:rFonts w:eastAsiaTheme="minorHAnsi"/>
          <w:lang w:eastAsia="x-none"/>
        </w:rPr>
        <w:t xml:space="preserve">hazırlanan </w:t>
      </w:r>
      <w:r w:rsidRPr="008D4627">
        <w:rPr>
          <w:rFonts w:eastAsia="Calibri"/>
          <w:lang w:eastAsia="en-US"/>
        </w:rPr>
        <w:t>imar planına esas hâlihazır haritaları İ</w:t>
      </w:r>
      <w:r w:rsidR="005074BA">
        <w:rPr>
          <w:rFonts w:eastAsia="Calibri"/>
          <w:lang w:eastAsia="en-US"/>
        </w:rPr>
        <w:t>l Özel İdaresi tarafından</w:t>
      </w:r>
      <w:r w:rsidRPr="008D4627">
        <w:rPr>
          <w:rFonts w:eastAsia="Calibri"/>
          <w:lang w:eastAsia="en-US"/>
        </w:rPr>
        <w:t xml:space="preserve"> </w:t>
      </w:r>
      <w:r w:rsidRPr="008D4627">
        <w:rPr>
          <w:rFonts w:eastAsiaTheme="minorHAnsi"/>
          <w:lang w:eastAsia="en-US"/>
        </w:rPr>
        <w:t xml:space="preserve">29.03.2023 </w:t>
      </w:r>
      <w:r w:rsidRPr="008D4627">
        <w:rPr>
          <w:rFonts w:eastAsia="Calibri"/>
          <w:lang w:eastAsia="en-US"/>
        </w:rPr>
        <w:t>tarihinde onaylan</w:t>
      </w:r>
      <w:r w:rsidR="00B10F62">
        <w:rPr>
          <w:rFonts w:eastAsia="Calibri"/>
          <w:lang w:eastAsia="en-US"/>
        </w:rPr>
        <w:t>dığı,</w:t>
      </w:r>
      <w:proofErr w:type="gramEnd"/>
    </w:p>
    <w:p w:rsidR="008D4627" w:rsidRPr="008D4627" w:rsidRDefault="008D4627" w:rsidP="008D4627">
      <w:pPr>
        <w:spacing w:line="276" w:lineRule="auto"/>
        <w:ind w:firstLine="708"/>
        <w:jc w:val="both"/>
        <w:rPr>
          <w:rFonts w:eastAsiaTheme="minorHAnsi"/>
          <w:lang w:eastAsia="en-US"/>
        </w:rPr>
      </w:pPr>
      <w:r w:rsidRPr="008D4627">
        <w:rPr>
          <w:rFonts w:eastAsia="Calibri"/>
          <w:lang w:eastAsia="en-US"/>
        </w:rPr>
        <w:t xml:space="preserve">Ayrıca yine aynı Kanun maddesinde </w:t>
      </w:r>
      <w:r w:rsidRPr="008D4627">
        <w:rPr>
          <w:rFonts w:eastAsia="Calibri"/>
          <w:i/>
          <w:lang w:eastAsia="en-US"/>
        </w:rPr>
        <w:t>“</w:t>
      </w:r>
      <w:r w:rsidRPr="008D4627">
        <w:rPr>
          <w:rFonts w:eastAsiaTheme="minorHAnsi"/>
          <w:i/>
          <w:lang w:eastAsia="en-US"/>
        </w:rPr>
        <w:t>Onaylı jeolojik-</w:t>
      </w:r>
      <w:proofErr w:type="spellStart"/>
      <w:r w:rsidRPr="008D4627">
        <w:rPr>
          <w:rFonts w:eastAsiaTheme="minorHAnsi"/>
          <w:i/>
          <w:lang w:eastAsia="en-US"/>
        </w:rPr>
        <w:t>jeoteknik</w:t>
      </w:r>
      <w:proofErr w:type="spellEnd"/>
      <w:r w:rsidRPr="008D4627">
        <w:rPr>
          <w:rFonts w:eastAsiaTheme="minorHAnsi"/>
          <w:i/>
          <w:lang w:eastAsia="en-US"/>
        </w:rPr>
        <w:t xml:space="preserve"> veya mikro bölgeleme etüt raporu bulunmayan alanlarda imar planları hazırlanamaz.”</w:t>
      </w:r>
      <w:r w:rsidRPr="008D4627">
        <w:rPr>
          <w:rFonts w:eastAsiaTheme="minorHAnsi"/>
          <w:lang w:eastAsia="en-US"/>
        </w:rPr>
        <w:t xml:space="preserve"> denilmiştir. Bu sebeple </w:t>
      </w:r>
      <w:r w:rsidRPr="008D4627">
        <w:rPr>
          <w:rFonts w:eastAsia="Calibri"/>
          <w:lang w:eastAsia="en-US"/>
        </w:rPr>
        <w:t xml:space="preserve">imar planına esas </w:t>
      </w:r>
      <w:r w:rsidRPr="008D4627">
        <w:rPr>
          <w:rFonts w:eastAsiaTheme="minorHAnsi"/>
          <w:lang w:eastAsia="x-none"/>
        </w:rPr>
        <w:t xml:space="preserve">Isparta İli </w:t>
      </w:r>
      <w:r w:rsidRPr="008D4627">
        <w:rPr>
          <w:rFonts w:eastAsiaTheme="minorHAnsi"/>
          <w:lang w:eastAsia="en-US"/>
        </w:rPr>
        <w:t xml:space="preserve">Keçiborlu İlçesi Kılıç Köyü 9, 10, 11, 12, 14, 16 parsellerinde </w:t>
      </w:r>
      <w:r w:rsidRPr="008D4627">
        <w:rPr>
          <w:rFonts w:eastAsiaTheme="minorHAnsi"/>
          <w:lang w:eastAsia="x-none"/>
        </w:rPr>
        <w:t>İmar Planına Esas Jeolojik-</w:t>
      </w:r>
      <w:proofErr w:type="spellStart"/>
      <w:r w:rsidRPr="008D4627">
        <w:rPr>
          <w:rFonts w:eastAsiaTheme="minorHAnsi"/>
          <w:lang w:eastAsia="x-none"/>
        </w:rPr>
        <w:t>Jeoteknik</w:t>
      </w:r>
      <w:proofErr w:type="spellEnd"/>
      <w:r w:rsidRPr="008D4627">
        <w:rPr>
          <w:rFonts w:eastAsiaTheme="minorHAnsi"/>
          <w:lang w:eastAsia="x-none"/>
        </w:rPr>
        <w:t xml:space="preserve"> Etüt Raporu Isparta Valiliği Çevre ve Şehircilik İl Müdürlüğü tarafından 05.045.2023 tarihinde onaylanmıştır. </w:t>
      </w:r>
      <w:r w:rsidRPr="008D4627">
        <w:rPr>
          <w:rFonts w:eastAsiaTheme="minorHAnsi"/>
          <w:lang w:eastAsia="en-US"/>
        </w:rPr>
        <w:t xml:space="preserve">Söz konusu imar planına esas Jeolojik ve </w:t>
      </w:r>
      <w:proofErr w:type="spellStart"/>
      <w:r w:rsidRPr="008D4627">
        <w:rPr>
          <w:rFonts w:eastAsiaTheme="minorHAnsi"/>
          <w:lang w:eastAsia="en-US"/>
        </w:rPr>
        <w:t>Jeoteknik</w:t>
      </w:r>
      <w:proofErr w:type="spellEnd"/>
      <w:r w:rsidRPr="008D4627">
        <w:rPr>
          <w:rFonts w:eastAsiaTheme="minorHAnsi"/>
          <w:lang w:eastAsia="en-US"/>
        </w:rPr>
        <w:t xml:space="preserve"> Etüt Raporlarında belirtilen tüm hususlara uyulması</w:t>
      </w:r>
      <w:r w:rsidR="00B10F62">
        <w:rPr>
          <w:rFonts w:eastAsiaTheme="minorHAnsi"/>
          <w:lang w:eastAsia="en-US"/>
        </w:rPr>
        <w:t>nın</w:t>
      </w:r>
      <w:r w:rsidRPr="008D4627">
        <w:rPr>
          <w:rFonts w:eastAsiaTheme="minorHAnsi"/>
          <w:lang w:eastAsia="en-US"/>
        </w:rPr>
        <w:t xml:space="preserve"> gerek</w:t>
      </w:r>
      <w:r w:rsidR="00B10F62">
        <w:rPr>
          <w:rFonts w:eastAsiaTheme="minorHAnsi"/>
          <w:lang w:eastAsia="en-US"/>
        </w:rPr>
        <w:t>tiği,</w:t>
      </w:r>
    </w:p>
    <w:p w:rsidR="008D4627" w:rsidRPr="008D4627" w:rsidRDefault="008D4627" w:rsidP="008D4627">
      <w:pPr>
        <w:spacing w:line="276" w:lineRule="auto"/>
        <w:ind w:firstLine="708"/>
        <w:jc w:val="both"/>
        <w:rPr>
          <w:rFonts w:eastAsiaTheme="minorHAnsi"/>
          <w:iCs/>
          <w:lang w:eastAsia="en-US"/>
        </w:rPr>
      </w:pPr>
      <w:proofErr w:type="gramStart"/>
      <w:r w:rsidRPr="008D4627">
        <w:rPr>
          <w:rFonts w:eastAsiaTheme="minorHAnsi"/>
          <w:lang w:eastAsia="en-US"/>
        </w:rPr>
        <w:t xml:space="preserve">Çevre, Şehircilik ve İklim Değişikliği İl Müdürlüğü ile </w:t>
      </w:r>
      <w:r w:rsidRPr="008D4627">
        <w:rPr>
          <w:rFonts w:eastAsiaTheme="minorHAnsi"/>
          <w:bCs/>
          <w:lang w:eastAsia="en-US"/>
        </w:rPr>
        <w:t>Tarım ve Orman Bakanlığı(Su Yönetimi Genel Müdürlüğü</w:t>
      </w:r>
      <w:r w:rsidRPr="008D4627">
        <w:rPr>
          <w:rFonts w:eastAsiaTheme="minorHAnsi"/>
          <w:lang w:eastAsia="en-US"/>
        </w:rPr>
        <w:t xml:space="preserve">) görüşünde belirtilen ve </w:t>
      </w:r>
      <w:proofErr w:type="spellStart"/>
      <w:r w:rsidRPr="008D4627">
        <w:rPr>
          <w:rFonts w:eastAsiaTheme="minorHAnsi"/>
          <w:lang w:eastAsia="en-US"/>
        </w:rPr>
        <w:t>ÇDP’nin</w:t>
      </w:r>
      <w:proofErr w:type="spellEnd"/>
      <w:r w:rsidRPr="008D4627">
        <w:rPr>
          <w:rFonts w:eastAsiaTheme="minorHAnsi"/>
          <w:lang w:eastAsia="en-US"/>
        </w:rPr>
        <w:t xml:space="preserve"> aynı maddesinde geçen “</w:t>
      </w:r>
      <w:proofErr w:type="spellStart"/>
      <w:r w:rsidRPr="008D4627">
        <w:rPr>
          <w:rFonts w:eastAsiaTheme="minorHAnsi"/>
          <w:i/>
          <w:iCs/>
          <w:lang w:eastAsia="en-US"/>
        </w:rPr>
        <w:t>ÇDP'de</w:t>
      </w:r>
      <w:proofErr w:type="spellEnd"/>
      <w:r w:rsidRPr="008D4627">
        <w:rPr>
          <w:rFonts w:eastAsiaTheme="minorHAnsi"/>
          <w:i/>
          <w:iCs/>
          <w:lang w:eastAsia="en-US"/>
        </w:rPr>
        <w:t xml:space="preserve"> doğal karakteri koruncak alanlar ve diğer koruma alanları ile içme ve kullanma suyu koruma kuşaklarında kalan alanlarda yapılacak uygulamalarda imar planlarının hazırlanması aşamasında, üniversitelerin ilgili bölümlerince faaliyetin çevreye olabilecek olası etkilerinin ve alınacak önlemlerin açıklandığı </w:t>
      </w:r>
      <w:r w:rsidRPr="002A0B41">
        <w:rPr>
          <w:rFonts w:eastAsiaTheme="minorHAnsi"/>
          <w:i/>
          <w:iCs/>
          <w:lang w:eastAsia="en-US"/>
        </w:rPr>
        <w:t>Ekosistem Değerlendirme Raporu hazırlanması zorunludu</w:t>
      </w:r>
      <w:r w:rsidRPr="008D4627">
        <w:rPr>
          <w:rFonts w:eastAsiaTheme="minorHAnsi"/>
          <w:b/>
          <w:i/>
          <w:iCs/>
          <w:lang w:eastAsia="en-US"/>
        </w:rPr>
        <w:t>r.</w:t>
      </w:r>
      <w:r w:rsidRPr="008D4627">
        <w:rPr>
          <w:rFonts w:eastAsiaTheme="minorHAnsi"/>
          <w:i/>
          <w:iCs/>
          <w:lang w:eastAsia="en-US"/>
        </w:rPr>
        <w:t xml:space="preserve"> </w:t>
      </w:r>
      <w:proofErr w:type="gramEnd"/>
      <w:r w:rsidRPr="008D4627">
        <w:rPr>
          <w:rFonts w:eastAsiaTheme="minorHAnsi"/>
          <w:i/>
          <w:iCs/>
          <w:lang w:eastAsia="en-US"/>
        </w:rPr>
        <w:t xml:space="preserve">Bu alanlarda ilgili mevzuat hükümleri ve Ekosistem Değerlendirme Raporu doğrultusunda uygulama yapılacaktır.” </w:t>
      </w:r>
      <w:r w:rsidRPr="008D4627">
        <w:rPr>
          <w:rFonts w:eastAsiaTheme="minorHAnsi"/>
          <w:iCs/>
          <w:lang w:eastAsia="en-US"/>
        </w:rPr>
        <w:t>Hükmü gereği</w:t>
      </w:r>
      <w:r w:rsidRPr="008D4627">
        <w:rPr>
          <w:rFonts w:eastAsiaTheme="minorHAnsi"/>
          <w:i/>
          <w:iCs/>
          <w:lang w:eastAsia="en-US"/>
        </w:rPr>
        <w:t xml:space="preserve"> </w:t>
      </w:r>
      <w:r w:rsidRPr="008D4627">
        <w:rPr>
          <w:rFonts w:eastAsiaTheme="minorHAnsi"/>
          <w:iCs/>
          <w:lang w:eastAsia="en-US"/>
        </w:rPr>
        <w:t>imar planları aşamasında Ekosistem Değerlendirme Raporu hazırlanması</w:t>
      </w:r>
      <w:r w:rsidR="00B10F62">
        <w:rPr>
          <w:rFonts w:eastAsiaTheme="minorHAnsi"/>
          <w:iCs/>
          <w:lang w:eastAsia="en-US"/>
        </w:rPr>
        <w:t>nın</w:t>
      </w:r>
      <w:r w:rsidRPr="008D4627">
        <w:rPr>
          <w:rFonts w:eastAsiaTheme="minorHAnsi"/>
          <w:iCs/>
          <w:lang w:eastAsia="en-US"/>
        </w:rPr>
        <w:t xml:space="preserve"> gerekt</w:t>
      </w:r>
      <w:r w:rsidR="00B10F62">
        <w:rPr>
          <w:rFonts w:eastAsiaTheme="minorHAnsi"/>
          <w:iCs/>
          <w:lang w:eastAsia="en-US"/>
        </w:rPr>
        <w:t>iği,</w:t>
      </w:r>
    </w:p>
    <w:p w:rsidR="0064761E" w:rsidRPr="00BE3992" w:rsidRDefault="008D4627" w:rsidP="00952AEA">
      <w:pPr>
        <w:spacing w:line="276" w:lineRule="auto"/>
        <w:ind w:firstLine="708"/>
        <w:jc w:val="both"/>
        <w:rPr>
          <w:rFonts w:eastAsia="Calibri"/>
        </w:rPr>
      </w:pPr>
      <w:r w:rsidRPr="008D4627">
        <w:rPr>
          <w:rFonts w:eastAsiaTheme="minorHAnsi"/>
          <w:lang w:eastAsia="en-US"/>
        </w:rPr>
        <w:t xml:space="preserve">Hazırlanan İmar Planında Keçiborlu İlçesi Kılıç Köyü 12, 14 ve 16 parseller </w:t>
      </w:r>
      <w:proofErr w:type="gramStart"/>
      <w:r w:rsidRPr="008D4627">
        <w:t>Yenilenebilir</w:t>
      </w:r>
      <w:proofErr w:type="gramEnd"/>
      <w:r w:rsidRPr="008D4627">
        <w:t xml:space="preserve"> Enerji Kaynaklarına Dayalı Üretim Tesis Alanı (Lisanssız Güneş Enerji Santrali (GES)) olarak planlanmıştır. </w:t>
      </w:r>
      <w:r w:rsidRPr="008D4627">
        <w:rPr>
          <w:rFonts w:eastAsiaTheme="minorHAnsi"/>
          <w:lang w:eastAsia="en-US"/>
        </w:rPr>
        <w:t xml:space="preserve">16 </w:t>
      </w:r>
      <w:proofErr w:type="spellStart"/>
      <w:r w:rsidRPr="008D4627">
        <w:rPr>
          <w:rFonts w:eastAsiaTheme="minorHAnsi"/>
          <w:lang w:eastAsia="en-US"/>
        </w:rPr>
        <w:t>nolu</w:t>
      </w:r>
      <w:proofErr w:type="spellEnd"/>
      <w:r w:rsidRPr="008D4627">
        <w:rPr>
          <w:rFonts w:eastAsiaTheme="minorHAnsi"/>
          <w:lang w:eastAsia="en-US"/>
        </w:rPr>
        <w:t xml:space="preserve"> parselin kuzey yönünde ve 12 </w:t>
      </w:r>
      <w:proofErr w:type="spellStart"/>
      <w:r w:rsidRPr="008D4627">
        <w:rPr>
          <w:rFonts w:eastAsiaTheme="minorHAnsi"/>
          <w:lang w:eastAsia="en-US"/>
        </w:rPr>
        <w:t>nolu</w:t>
      </w:r>
      <w:proofErr w:type="spellEnd"/>
      <w:r w:rsidRPr="008D4627">
        <w:rPr>
          <w:rFonts w:eastAsiaTheme="minorHAnsi"/>
          <w:lang w:eastAsia="en-US"/>
        </w:rPr>
        <w:t xml:space="preserve"> parselin güney yönünde, parselin bir kısmını kapsayacak şekilde 10 m genişliğinde trafik yolu ile GES Tesisine enerji ve ulaşım bağlantısı sağlandığı tespit edilmiştir. Akdeniz Elektrik Dağıtım </w:t>
      </w:r>
      <w:proofErr w:type="spellStart"/>
      <w:r w:rsidRPr="008D4627">
        <w:rPr>
          <w:rFonts w:eastAsiaTheme="minorHAnsi"/>
          <w:lang w:eastAsia="en-US"/>
        </w:rPr>
        <w:t>A.Ş’nin</w:t>
      </w:r>
      <w:proofErr w:type="spellEnd"/>
      <w:r w:rsidRPr="008D4627">
        <w:rPr>
          <w:rFonts w:eastAsiaTheme="minorHAnsi"/>
          <w:lang w:eastAsia="en-US"/>
        </w:rPr>
        <w:t xml:space="preserve"> kurum görüşünde belirtildiği gibi bu yoldan cephe alacak şekilde 16 parsel numaralı taşınmaz üzerine bir adet 4x8 m </w:t>
      </w:r>
      <w:proofErr w:type="spellStart"/>
      <w:r w:rsidRPr="008D4627">
        <w:rPr>
          <w:rFonts w:eastAsiaTheme="minorHAnsi"/>
          <w:lang w:eastAsia="en-US"/>
        </w:rPr>
        <w:t>ebatında</w:t>
      </w:r>
      <w:proofErr w:type="spellEnd"/>
      <w:r w:rsidRPr="008D4627">
        <w:rPr>
          <w:rFonts w:eastAsiaTheme="minorHAnsi"/>
          <w:lang w:eastAsia="en-US"/>
        </w:rPr>
        <w:t xml:space="preserve"> trafo alanı ayrılmıştır. GES Tesisi üzerinde yapılaşma koşulu E=0.30, </w:t>
      </w:r>
      <w:proofErr w:type="spellStart"/>
      <w:r w:rsidRPr="008D4627">
        <w:rPr>
          <w:rFonts w:eastAsiaTheme="minorHAnsi"/>
          <w:lang w:eastAsia="en-US"/>
        </w:rPr>
        <w:t>Yençok</w:t>
      </w:r>
      <w:proofErr w:type="spellEnd"/>
      <w:r w:rsidRPr="008D4627">
        <w:rPr>
          <w:rFonts w:eastAsiaTheme="minorHAnsi"/>
          <w:lang w:eastAsia="en-US"/>
        </w:rPr>
        <w:t xml:space="preserve">=6.50 m, Yenilenebilir Enerji Üretime Dayalı (GES) Alanında güneş panellerinin temel ve kaidesi haricindeki kısımlar için ise Emsal:0.90, Yençok:7,50 metre olarak </w:t>
      </w:r>
      <w:r w:rsidR="00511E95" w:rsidRPr="00D664D4">
        <w:rPr>
          <w:rFonts w:eastAsia="Calibri"/>
        </w:rPr>
        <w:t>öneril</w:t>
      </w:r>
      <w:r w:rsidR="00511E95">
        <w:rPr>
          <w:rFonts w:eastAsia="Calibri"/>
        </w:rPr>
        <w:t xml:space="preserve">diği </w:t>
      </w:r>
      <w:r w:rsidR="0015364E">
        <w:rPr>
          <w:rFonts w:eastAsiaTheme="minorHAnsi"/>
          <w:lang w:eastAsia="en-US"/>
        </w:rPr>
        <w:t>İ</w:t>
      </w:r>
      <w:r w:rsidR="0064761E" w:rsidRPr="00BE3992">
        <w:rPr>
          <w:bCs/>
        </w:rPr>
        <w:t xml:space="preserve">l Özel idaresi </w:t>
      </w:r>
      <w:r w:rsidR="00BC172B">
        <w:rPr>
          <w:bCs/>
        </w:rPr>
        <w:t>teknik elemanlarınca hazırlanan</w:t>
      </w:r>
      <w:r w:rsidR="0064761E" w:rsidRPr="00BE3992">
        <w:rPr>
          <w:bCs/>
        </w:rPr>
        <w:t xml:space="preserve"> </w:t>
      </w:r>
      <w:proofErr w:type="gramStart"/>
      <w:r w:rsidR="00511E95">
        <w:rPr>
          <w:rFonts w:eastAsiaTheme="minorHAnsi"/>
          <w:lang w:eastAsia="en-US"/>
        </w:rPr>
        <w:t>05</w:t>
      </w:r>
      <w:r w:rsidR="00BC172B" w:rsidRPr="00BC172B">
        <w:rPr>
          <w:rFonts w:eastAsiaTheme="minorHAnsi"/>
          <w:lang w:eastAsia="en-US"/>
        </w:rPr>
        <w:t>/05/2023</w:t>
      </w:r>
      <w:proofErr w:type="gramEnd"/>
      <w:r w:rsidR="00BC172B">
        <w:rPr>
          <w:rFonts w:eastAsiaTheme="minorHAnsi"/>
          <w:lang w:eastAsia="en-US"/>
        </w:rPr>
        <w:t xml:space="preserve"> </w:t>
      </w:r>
      <w:r w:rsidR="0064761E" w:rsidRPr="00BE3992">
        <w:rPr>
          <w:bCs/>
        </w:rPr>
        <w:t>tarihli teknik rapordan anlaşılmıştır.</w:t>
      </w:r>
    </w:p>
    <w:p w:rsidR="000B320B" w:rsidRPr="00BE3992" w:rsidRDefault="00511E95" w:rsidP="0087714C">
      <w:pPr>
        <w:spacing w:line="264" w:lineRule="auto"/>
        <w:ind w:firstLine="709"/>
        <w:jc w:val="both"/>
        <w:rPr>
          <w:bCs/>
        </w:rPr>
      </w:pPr>
      <w:r>
        <w:t xml:space="preserve">Bu nedenle </w:t>
      </w:r>
      <w:r w:rsidR="00BE3992" w:rsidRPr="00BE3992">
        <w:t xml:space="preserve">Planının </w:t>
      </w:r>
      <w:r w:rsidR="008D4627" w:rsidRPr="008D4627">
        <w:rPr>
          <w:rFonts w:eastAsiaTheme="minorHAnsi"/>
          <w:color w:val="000000"/>
          <w:shd w:val="clear" w:color="auto" w:fill="FFFFFF"/>
          <w:lang w:eastAsia="en-US"/>
        </w:rPr>
        <w:t xml:space="preserve">Isparta ili, Keçiborlu İlçesi Kılıç Köyü 12, 14 ve 16 parsel </w:t>
      </w:r>
      <w:proofErr w:type="spellStart"/>
      <w:r w:rsidR="008D4627" w:rsidRPr="008D4627">
        <w:rPr>
          <w:rFonts w:eastAsiaTheme="minorHAnsi"/>
          <w:color w:val="000000"/>
          <w:shd w:val="clear" w:color="auto" w:fill="FFFFFF"/>
          <w:lang w:eastAsia="en-US"/>
        </w:rPr>
        <w:t>nolu</w:t>
      </w:r>
      <w:proofErr w:type="spellEnd"/>
      <w:r w:rsidR="008D4627" w:rsidRPr="008D4627">
        <w:rPr>
          <w:rFonts w:eastAsiaTheme="minorHAnsi"/>
          <w:color w:val="000000"/>
          <w:shd w:val="clear" w:color="auto" w:fill="FFFFFF"/>
          <w:lang w:eastAsia="en-US"/>
        </w:rPr>
        <w:t xml:space="preserve"> toplam 17.776,00 m² yüzölçümlü taşınmazları kapsayan alanda mülkiyet sahibi ATM Özel Sağlık Hizmetleri Ticaret Anonim Şirketi tarafından yapılması planlanan 800 kW gücünde “Yenilenebilir Enerji Kaynaklarına Dayalı Üretim Tesis Alanı (Lisanssız Güneş Enerji Santrali (GES))” </w:t>
      </w:r>
      <w:proofErr w:type="spellStart"/>
      <w:r w:rsidR="008D4627" w:rsidRPr="008D4627">
        <w:rPr>
          <w:rFonts w:eastAsiaTheme="minorHAnsi"/>
          <w:color w:val="000000"/>
          <w:shd w:val="clear" w:color="auto" w:fill="FFFFFF"/>
          <w:lang w:eastAsia="en-US"/>
        </w:rPr>
        <w:t>nda</w:t>
      </w:r>
      <w:proofErr w:type="spellEnd"/>
      <w:r w:rsidR="008D4627" w:rsidRPr="008D4627">
        <w:rPr>
          <w:rFonts w:eastAsiaTheme="minorHAnsi"/>
          <w:color w:val="000000"/>
          <w:shd w:val="clear" w:color="auto" w:fill="FFFFFF"/>
          <w:lang w:eastAsia="en-US"/>
        </w:rPr>
        <w:t xml:space="preserve"> R&amp;B Partner adına Şehir Plancısı Ramazan BALCI tarafından hazırlanan NİP-321014093 plan işlem numaralı 1/5.000 Ölçekli Nazım İmar Planı ve UİP-321014091 plan işlem numaralı 1/1.000 Ölçekli Uygulama İmar Planının</w:t>
      </w:r>
      <w:r w:rsidR="0064761E" w:rsidRPr="00BE3992">
        <w:t xml:space="preserve"> </w:t>
      </w:r>
      <w:r w:rsidR="0087714C">
        <w:rPr>
          <w:bCs/>
        </w:rPr>
        <w:t>İl Özel İ</w:t>
      </w:r>
      <w:r w:rsidR="0064761E" w:rsidRPr="00BE3992">
        <w:rPr>
          <w:bCs/>
        </w:rPr>
        <w:t xml:space="preserve">daresi teknik elemanlarınca hazırlanan </w:t>
      </w:r>
      <w:r w:rsidR="0015364E">
        <w:rPr>
          <w:bCs/>
        </w:rPr>
        <w:t>0</w:t>
      </w:r>
      <w:r>
        <w:rPr>
          <w:bCs/>
        </w:rPr>
        <w:t>5</w:t>
      </w:r>
      <w:r w:rsidR="0087714C">
        <w:rPr>
          <w:bCs/>
        </w:rPr>
        <w:t>/</w:t>
      </w:r>
      <w:r w:rsidR="0064761E" w:rsidRPr="00BE3992">
        <w:rPr>
          <w:bCs/>
        </w:rPr>
        <w:t>0</w:t>
      </w:r>
      <w:r w:rsidR="00BE3992" w:rsidRPr="00BE3992">
        <w:rPr>
          <w:bCs/>
        </w:rPr>
        <w:t>5</w:t>
      </w:r>
      <w:r w:rsidR="0087714C">
        <w:rPr>
          <w:bCs/>
        </w:rPr>
        <w:t>/</w:t>
      </w:r>
      <w:r w:rsidR="0064761E" w:rsidRPr="00BE3992">
        <w:rPr>
          <w:bCs/>
        </w:rPr>
        <w:t xml:space="preserve">2023 tarihli teknik rapor </w:t>
      </w:r>
      <w:proofErr w:type="gramStart"/>
      <w:r w:rsidR="0064761E" w:rsidRPr="00BE3992">
        <w:rPr>
          <w:bCs/>
        </w:rPr>
        <w:t xml:space="preserve">doğrultusunda </w:t>
      </w:r>
      <w:r w:rsidR="0064761E" w:rsidRPr="00BE3992">
        <w:t xml:space="preserve"> </w:t>
      </w:r>
      <w:r w:rsidR="0064761E" w:rsidRPr="00BE3992">
        <w:rPr>
          <w:bCs/>
        </w:rPr>
        <w:t>onaylanması</w:t>
      </w:r>
      <w:proofErr w:type="gramEnd"/>
      <w:r w:rsidR="000B320B" w:rsidRPr="00BE3992">
        <w:rPr>
          <w:rFonts w:eastAsia="Calibri"/>
        </w:rPr>
        <w:t xml:space="preserve"> </w:t>
      </w:r>
      <w:r w:rsidR="00CC71BA" w:rsidRPr="00BE3992">
        <w:rPr>
          <w:bCs/>
        </w:rPr>
        <w:t xml:space="preserve">komisyonumuzca uygun görülmüştür. </w:t>
      </w:r>
      <w:proofErr w:type="gramStart"/>
      <w:r w:rsidR="0015364E">
        <w:rPr>
          <w:bCs/>
        </w:rPr>
        <w:t>0</w:t>
      </w:r>
      <w:r w:rsidR="0087714C">
        <w:rPr>
          <w:bCs/>
        </w:rPr>
        <w:t>8</w:t>
      </w:r>
      <w:r w:rsidR="00CC71BA" w:rsidRPr="00BE3992">
        <w:rPr>
          <w:bCs/>
        </w:rPr>
        <w:t>/05/2023</w:t>
      </w:r>
      <w:proofErr w:type="gramEnd"/>
    </w:p>
    <w:p w:rsidR="000B320B" w:rsidRDefault="000B320B" w:rsidP="000B320B">
      <w:pPr>
        <w:ind w:firstLine="708"/>
        <w:jc w:val="both"/>
        <w:rPr>
          <w:bCs/>
          <w:sz w:val="22"/>
          <w:szCs w:val="22"/>
        </w:rPr>
      </w:pPr>
    </w:p>
    <w:p w:rsidR="0087714C" w:rsidRPr="002A0B41" w:rsidRDefault="0087714C" w:rsidP="000B320B">
      <w:pPr>
        <w:ind w:firstLine="708"/>
        <w:jc w:val="both"/>
        <w:rPr>
          <w:bCs/>
          <w:sz w:val="20"/>
          <w:szCs w:val="22"/>
        </w:rPr>
      </w:pPr>
    </w:p>
    <w:p w:rsidR="00CC71BA" w:rsidRPr="002A0B41" w:rsidRDefault="00CC71BA" w:rsidP="00CC71BA">
      <w:pPr>
        <w:ind w:firstLine="708"/>
        <w:jc w:val="center"/>
        <w:rPr>
          <w:b/>
          <w:sz w:val="22"/>
        </w:rPr>
      </w:pPr>
      <w:r w:rsidRPr="002A0B41">
        <w:rPr>
          <w:b/>
          <w:sz w:val="22"/>
        </w:rPr>
        <w:t>İMAR VE BAYINDIRLIK KOMİSYONU</w:t>
      </w:r>
    </w:p>
    <w:p w:rsidR="00CC71BA" w:rsidRPr="002A0B41" w:rsidRDefault="00CC71BA" w:rsidP="00CC71BA">
      <w:pPr>
        <w:ind w:firstLine="708"/>
        <w:jc w:val="center"/>
        <w:rPr>
          <w:sz w:val="22"/>
        </w:rPr>
      </w:pPr>
    </w:p>
    <w:p w:rsidR="00CC71BA" w:rsidRPr="002A0B41" w:rsidRDefault="00CC71BA" w:rsidP="00CC71BA">
      <w:pPr>
        <w:rPr>
          <w:sz w:val="22"/>
        </w:rPr>
      </w:pPr>
      <w:r w:rsidRPr="002A0B41">
        <w:rPr>
          <w:sz w:val="22"/>
        </w:rPr>
        <w:t xml:space="preserve">Komisyon Başkanı </w:t>
      </w:r>
      <w:r w:rsidRPr="002A0B41">
        <w:rPr>
          <w:sz w:val="22"/>
        </w:rPr>
        <w:tab/>
        <w:t>Başkan Vekili</w:t>
      </w:r>
      <w:r w:rsidRPr="002A0B41">
        <w:rPr>
          <w:sz w:val="22"/>
        </w:rPr>
        <w:tab/>
      </w:r>
      <w:r w:rsidRPr="002A0B41">
        <w:rPr>
          <w:sz w:val="22"/>
        </w:rPr>
        <w:tab/>
      </w:r>
      <w:r w:rsidRPr="002A0B41">
        <w:rPr>
          <w:sz w:val="22"/>
        </w:rPr>
        <w:tab/>
        <w:t>Sözcü</w:t>
      </w:r>
      <w:r w:rsidRPr="002A0B41">
        <w:rPr>
          <w:sz w:val="22"/>
        </w:rPr>
        <w:tab/>
      </w:r>
      <w:r w:rsidRPr="002A0B41">
        <w:rPr>
          <w:sz w:val="22"/>
        </w:rPr>
        <w:tab/>
      </w:r>
      <w:r w:rsidRPr="002A0B41">
        <w:rPr>
          <w:sz w:val="22"/>
        </w:rPr>
        <w:tab/>
      </w:r>
      <w:r w:rsidRPr="002A0B41">
        <w:rPr>
          <w:sz w:val="22"/>
        </w:rPr>
        <w:tab/>
        <w:t>Üye</w:t>
      </w:r>
    </w:p>
    <w:p w:rsidR="00CC71BA" w:rsidRPr="002A0B41" w:rsidRDefault="00CC71BA" w:rsidP="00CC71BA">
      <w:pPr>
        <w:rPr>
          <w:sz w:val="22"/>
        </w:rPr>
      </w:pPr>
      <w:r w:rsidRPr="002A0B41">
        <w:rPr>
          <w:sz w:val="22"/>
        </w:rPr>
        <w:t xml:space="preserve">İbrahim AĞRAS </w:t>
      </w:r>
      <w:r w:rsidRPr="002A0B41">
        <w:rPr>
          <w:sz w:val="22"/>
        </w:rPr>
        <w:tab/>
        <w:t>Ahmet SEKTİOĞLU</w:t>
      </w:r>
      <w:r w:rsidRPr="002A0B41">
        <w:rPr>
          <w:sz w:val="22"/>
        </w:rPr>
        <w:tab/>
      </w:r>
      <w:r w:rsidRPr="002A0B41">
        <w:rPr>
          <w:sz w:val="22"/>
        </w:rPr>
        <w:tab/>
        <w:t xml:space="preserve">Sezgin ÖZDOĞANCI </w:t>
      </w:r>
      <w:r w:rsidRPr="002A0B41">
        <w:rPr>
          <w:sz w:val="22"/>
        </w:rPr>
        <w:tab/>
      </w:r>
      <w:r w:rsidR="002A0B41">
        <w:rPr>
          <w:sz w:val="22"/>
        </w:rPr>
        <w:tab/>
      </w:r>
      <w:bookmarkStart w:id="0" w:name="_GoBack"/>
      <w:bookmarkEnd w:id="0"/>
      <w:r w:rsidRPr="002A0B41">
        <w:rPr>
          <w:sz w:val="22"/>
        </w:rPr>
        <w:t>Faik ÇIRAK</w:t>
      </w:r>
      <w:r w:rsidRPr="002A0B41">
        <w:rPr>
          <w:sz w:val="22"/>
        </w:rPr>
        <w:tab/>
      </w:r>
      <w:r w:rsidRPr="002A0B41">
        <w:rPr>
          <w:sz w:val="22"/>
        </w:rPr>
        <w:tab/>
        <w:t xml:space="preserve">  </w:t>
      </w:r>
    </w:p>
    <w:p w:rsidR="00952AEA" w:rsidRPr="002A0B41" w:rsidRDefault="00952AEA" w:rsidP="00CC71BA">
      <w:pPr>
        <w:rPr>
          <w:sz w:val="22"/>
        </w:rPr>
      </w:pPr>
    </w:p>
    <w:p w:rsidR="00CC71BA" w:rsidRPr="002A0B41" w:rsidRDefault="00CC71BA" w:rsidP="00CC71BA">
      <w:pPr>
        <w:ind w:left="1416" w:firstLine="708"/>
        <w:rPr>
          <w:sz w:val="22"/>
        </w:rPr>
      </w:pPr>
      <w:r w:rsidRPr="002A0B41">
        <w:rPr>
          <w:sz w:val="22"/>
        </w:rPr>
        <w:t xml:space="preserve">Üye </w:t>
      </w:r>
      <w:r w:rsidRPr="002A0B41">
        <w:rPr>
          <w:sz w:val="22"/>
        </w:rPr>
        <w:tab/>
      </w:r>
      <w:r w:rsidRPr="002A0B41">
        <w:rPr>
          <w:sz w:val="22"/>
        </w:rPr>
        <w:tab/>
        <w:t xml:space="preserve">          </w:t>
      </w:r>
      <w:r w:rsidRPr="002A0B41">
        <w:rPr>
          <w:sz w:val="22"/>
        </w:rPr>
        <w:tab/>
      </w:r>
      <w:r w:rsidRPr="002A0B41">
        <w:rPr>
          <w:sz w:val="22"/>
        </w:rPr>
        <w:tab/>
      </w:r>
      <w:proofErr w:type="spellStart"/>
      <w:r w:rsidRPr="002A0B41">
        <w:rPr>
          <w:sz w:val="22"/>
        </w:rPr>
        <w:t>Üye</w:t>
      </w:r>
      <w:proofErr w:type="spellEnd"/>
      <w:r w:rsidRPr="002A0B41">
        <w:rPr>
          <w:sz w:val="22"/>
        </w:rPr>
        <w:t xml:space="preserve"> </w:t>
      </w:r>
      <w:r w:rsidRPr="002A0B41">
        <w:rPr>
          <w:sz w:val="22"/>
        </w:rPr>
        <w:tab/>
      </w:r>
      <w:r w:rsidRPr="002A0B41">
        <w:rPr>
          <w:sz w:val="22"/>
        </w:rPr>
        <w:tab/>
      </w:r>
      <w:r w:rsidRPr="002A0B41">
        <w:rPr>
          <w:sz w:val="22"/>
        </w:rPr>
        <w:tab/>
        <w:t xml:space="preserve"> </w:t>
      </w:r>
      <w:r w:rsidRPr="002A0B41">
        <w:rPr>
          <w:sz w:val="22"/>
        </w:rPr>
        <w:tab/>
      </w:r>
      <w:proofErr w:type="spellStart"/>
      <w:r w:rsidRPr="002A0B41">
        <w:rPr>
          <w:sz w:val="22"/>
        </w:rPr>
        <w:t>Üye</w:t>
      </w:r>
      <w:proofErr w:type="spellEnd"/>
    </w:p>
    <w:p w:rsidR="00CC71BA" w:rsidRPr="002A0B41" w:rsidRDefault="00CC71BA" w:rsidP="0015364E">
      <w:pPr>
        <w:ind w:left="2124"/>
        <w:rPr>
          <w:sz w:val="20"/>
          <w:szCs w:val="22"/>
        </w:rPr>
      </w:pPr>
      <w:proofErr w:type="spellStart"/>
      <w:r w:rsidRPr="002A0B41">
        <w:rPr>
          <w:sz w:val="22"/>
        </w:rPr>
        <w:t>Mükerrem</w:t>
      </w:r>
      <w:proofErr w:type="spellEnd"/>
      <w:r w:rsidRPr="002A0B41">
        <w:rPr>
          <w:sz w:val="22"/>
        </w:rPr>
        <w:t xml:space="preserve"> ÇETİNKAYA</w:t>
      </w:r>
      <w:r w:rsidRPr="002A0B41">
        <w:rPr>
          <w:sz w:val="22"/>
        </w:rPr>
        <w:tab/>
        <w:t xml:space="preserve"> Nazmi MACİT </w:t>
      </w:r>
      <w:r w:rsidRPr="002A0B41">
        <w:rPr>
          <w:sz w:val="22"/>
        </w:rPr>
        <w:tab/>
      </w:r>
      <w:r w:rsidRPr="002A0B41">
        <w:rPr>
          <w:sz w:val="22"/>
        </w:rPr>
        <w:tab/>
        <w:t>Adil AKBULUT</w:t>
      </w:r>
    </w:p>
    <w:sectPr w:rsidR="00CC71BA" w:rsidRPr="002A0B41" w:rsidSect="0087714C">
      <w:headerReference w:type="default" r:id="rId7"/>
      <w:footerReference w:type="default" r:id="rId8"/>
      <w:pgSz w:w="11906" w:h="16838"/>
      <w:pgMar w:top="568" w:right="849" w:bottom="993" w:left="1417" w:header="708"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17152"/>
      <w:docPartObj>
        <w:docPartGallery w:val="Page Numbers (Bottom of Page)"/>
        <w:docPartUnique/>
      </w:docPartObj>
    </w:sdtPr>
    <w:sdtEndPr/>
    <w:sdtContent>
      <w:p w:rsidR="00AA4BD8" w:rsidRDefault="00EB6CEA">
        <w:pPr>
          <w:pStyle w:val="Altbilgi"/>
          <w:jc w:val="right"/>
        </w:pPr>
        <w:r>
          <w:fldChar w:fldCharType="begin"/>
        </w:r>
        <w:r w:rsidR="00AA4BD8">
          <w:instrText>PAGE   \* MERGEFORMAT</w:instrText>
        </w:r>
        <w:r>
          <w:fldChar w:fldCharType="separate"/>
        </w:r>
        <w:r w:rsidR="002A0B41">
          <w:rPr>
            <w:noProof/>
          </w:rPr>
          <w:t>1</w:t>
        </w:r>
        <w:r>
          <w:fldChar w:fldCharType="end"/>
        </w:r>
      </w:p>
    </w:sdtContent>
  </w:sdt>
  <w:p w:rsidR="00AA4BD8" w:rsidRDefault="00AA4B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B320B"/>
    <w:rsid w:val="0015364E"/>
    <w:rsid w:val="00204A5E"/>
    <w:rsid w:val="00227050"/>
    <w:rsid w:val="002A0B41"/>
    <w:rsid w:val="003D6921"/>
    <w:rsid w:val="005074BA"/>
    <w:rsid w:val="00511E95"/>
    <w:rsid w:val="00640692"/>
    <w:rsid w:val="0064761E"/>
    <w:rsid w:val="00835424"/>
    <w:rsid w:val="0087714C"/>
    <w:rsid w:val="008D4627"/>
    <w:rsid w:val="00952AEA"/>
    <w:rsid w:val="009B3DA6"/>
    <w:rsid w:val="009E6145"/>
    <w:rsid w:val="00A24B97"/>
    <w:rsid w:val="00AA4BD8"/>
    <w:rsid w:val="00B10F62"/>
    <w:rsid w:val="00BC172B"/>
    <w:rsid w:val="00BE3992"/>
    <w:rsid w:val="00C90108"/>
    <w:rsid w:val="00CC71BA"/>
    <w:rsid w:val="00D3338F"/>
    <w:rsid w:val="00E24BC1"/>
    <w:rsid w:val="00EB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35036-505A-4B1F-8E4A-AD40242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2160</Words>
  <Characters>12317</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recep aybay</cp:lastModifiedBy>
  <cp:revision>5</cp:revision>
  <dcterms:created xsi:type="dcterms:W3CDTF">2023-05-08T06:10:00Z</dcterms:created>
  <dcterms:modified xsi:type="dcterms:W3CDTF">2023-05-08T06:37:00Z</dcterms:modified>
</cp:coreProperties>
</file>